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8071F5" w14:textId="119EEA16" w:rsidR="00877EAE" w:rsidRDefault="0026052E" w:rsidP="0026052E">
      <w:pPr>
        <w:jc w:val="center"/>
        <w:rPr>
          <w:i/>
          <w:iCs/>
          <w:sz w:val="40"/>
          <w:szCs w:val="40"/>
        </w:rPr>
      </w:pPr>
      <w:r w:rsidRPr="0026052E">
        <w:rPr>
          <w:i/>
          <w:iCs/>
          <w:sz w:val="40"/>
          <w:szCs w:val="40"/>
        </w:rPr>
        <w:t>CuPlotter – návod k</w:t>
      </w:r>
      <w:r>
        <w:rPr>
          <w:i/>
          <w:iCs/>
          <w:sz w:val="40"/>
          <w:szCs w:val="40"/>
        </w:rPr>
        <w:t> </w:t>
      </w:r>
      <w:r w:rsidRPr="0026052E">
        <w:rPr>
          <w:i/>
          <w:iCs/>
          <w:sz w:val="40"/>
          <w:szCs w:val="40"/>
        </w:rPr>
        <w:t>obsluze</w:t>
      </w:r>
    </w:p>
    <w:p w14:paraId="00BC470D" w14:textId="76F76327" w:rsidR="0028532D" w:rsidRDefault="00E431E9" w:rsidP="0026052E">
      <w:r>
        <w:t xml:space="preserve">Stroj je založen na firmwaru GRBL, což je univerzální open-source firmware určen pro CNC </w:t>
      </w:r>
      <w:r w:rsidR="00DC5B29">
        <w:t>systémy</w:t>
      </w:r>
      <w:r w:rsidR="00E31A1F">
        <w:t>. Nabízejí se tedy poměrně široké možnosti pro konfiguraci</w:t>
      </w:r>
      <w:r w:rsidR="00BB5CC5">
        <w:t>. Tento návod je sestaven na základě mých poznatků a zkušeností</w:t>
      </w:r>
      <w:r w:rsidR="003C311F">
        <w:t xml:space="preserve">, skutečný postup se </w:t>
      </w:r>
      <w:r w:rsidR="00194A33">
        <w:t xml:space="preserve">však </w:t>
      </w:r>
      <w:r w:rsidR="003C311F">
        <w:t xml:space="preserve">může lišit </w:t>
      </w:r>
      <w:r w:rsidR="00194A33">
        <w:t xml:space="preserve">podle </w:t>
      </w:r>
      <w:r w:rsidR="003C311F">
        <w:t xml:space="preserve">konkrétních požadavků </w:t>
      </w:r>
      <w:r w:rsidR="00C639FD">
        <w:t>uživatele</w:t>
      </w:r>
      <w:r w:rsidR="003C311F">
        <w:t>.</w:t>
      </w:r>
    </w:p>
    <w:p w14:paraId="36E4B056" w14:textId="4DFD8D7E" w:rsidR="003D1555" w:rsidRDefault="000048C2" w:rsidP="003D1555">
      <w:pPr>
        <w:pStyle w:val="Odstavecseseznamem"/>
        <w:numPr>
          <w:ilvl w:val="0"/>
          <w:numId w:val="1"/>
        </w:numPr>
      </w:pPr>
      <w:r>
        <w:t xml:space="preserve">Návrh musí být výrobě přizpůsoben. </w:t>
      </w:r>
      <w:r w:rsidR="003D1555">
        <w:t xml:space="preserve">Je vhodné použít v celém návrhu stejnou </w:t>
      </w:r>
      <w:r w:rsidR="00F47E92">
        <w:t>šířku</w:t>
      </w:r>
      <w:r w:rsidR="003D1555">
        <w:t xml:space="preserve"> cest, ideálně odpovídající tloušťce kreslícího nástroje nebo větší.</w:t>
      </w:r>
      <w:r w:rsidR="00980AD8">
        <w:t xml:space="preserve"> </w:t>
      </w:r>
      <w:r w:rsidR="005D3443">
        <w:t xml:space="preserve">To samé platí pro plošky, </w:t>
      </w:r>
      <w:r w:rsidR="00F47E92">
        <w:t>jejichž vnější rozměr</w:t>
      </w:r>
      <w:r w:rsidR="005D3443">
        <w:t xml:space="preserve"> je vhodné nastavit o něco větší zvlášť pro THT součástky, kde při následném vrtání</w:t>
      </w:r>
      <w:r w:rsidR="003F234E">
        <w:t xml:space="preserve"> může snadno dojít k jejich poškození.</w:t>
      </w:r>
      <w:r w:rsidR="005D3443">
        <w:t xml:space="preserve"> </w:t>
      </w:r>
      <w:r w:rsidR="00980AD8">
        <w:t xml:space="preserve">Nedoporučuji používat velké (například zemnící) plochy, protože </w:t>
      </w:r>
      <w:r w:rsidR="007E66E6">
        <w:t>poměrně dost komplikují další zpracování i samotnou výrobu.</w:t>
      </w:r>
      <w:r w:rsidR="003D1555">
        <w:t xml:space="preserve"> může dojít k poškození nebo v horším případě utržení malé plošky.</w:t>
      </w:r>
      <w:r w:rsidR="001A7FBA">
        <w:t xml:space="preserve"> </w:t>
      </w:r>
      <w:r w:rsidR="00CC6685">
        <w:t>Pokud je žádoucí, aby se vykreslil i obrys desky</w:t>
      </w:r>
      <w:r w:rsidR="00B8312B">
        <w:t>, je vhodné jeho šířku také zvětšit.</w:t>
      </w:r>
      <w:r w:rsidR="006118EF">
        <w:tab/>
      </w:r>
    </w:p>
    <w:p w14:paraId="7D20D83F" w14:textId="77777777" w:rsidR="006E4E5F" w:rsidRDefault="006E4E5F" w:rsidP="006E4E5F">
      <w:pPr>
        <w:pStyle w:val="Odstavecseseznamem"/>
      </w:pPr>
    </w:p>
    <w:p w14:paraId="030D264A" w14:textId="65988D0F" w:rsidR="003D1555" w:rsidRDefault="0028532D" w:rsidP="003D1555">
      <w:pPr>
        <w:pStyle w:val="Odstavecseseznamem"/>
        <w:numPr>
          <w:ilvl w:val="0"/>
          <w:numId w:val="1"/>
        </w:numPr>
      </w:pPr>
      <w:r>
        <w:t xml:space="preserve">Prvně je potřeba si připravit soubory k výrobě. </w:t>
      </w:r>
      <w:r w:rsidR="00D35D5A">
        <w:t>Většina programů jako KiCad, EasyEDA apod. podporují export souborů Gerber, což jsou soubory přímo určené pro výrobu.</w:t>
      </w:r>
      <w:r w:rsidR="001E34C0">
        <w:t xml:space="preserve"> Je</w:t>
      </w:r>
      <w:r w:rsidR="00B81C2E">
        <w:t xml:space="preserve"> možné použít například i </w:t>
      </w:r>
      <w:r w:rsidR="001A5927">
        <w:t>formát SVG, který stejně jako Gerber obsahuje vektorovou grafiku</w:t>
      </w:r>
      <w:r w:rsidR="001A7FBA">
        <w:t xml:space="preserve">, ale není uzpůsoben pro výrobu. </w:t>
      </w:r>
      <w:r w:rsidR="00DC6556">
        <w:t xml:space="preserve">Doporučuji pro THT exportovat jen vrstvu obsahující </w:t>
      </w:r>
      <w:r w:rsidR="00392D84">
        <w:t>cesty</w:t>
      </w:r>
      <w:r w:rsidR="00F411F5">
        <w:t xml:space="preserve"> na spodní straně DPS, pro SMD na vrchní straně a </w:t>
      </w:r>
      <w:r w:rsidR="00DA6AA5">
        <w:t xml:space="preserve">v obou případech </w:t>
      </w:r>
      <w:r w:rsidR="005850B1">
        <w:t>již zmíněný obrys.</w:t>
      </w:r>
    </w:p>
    <w:p w14:paraId="5D043EFF" w14:textId="77777777" w:rsidR="006E4E5F" w:rsidRDefault="006E4E5F" w:rsidP="006E4E5F">
      <w:pPr>
        <w:pStyle w:val="Odstavecseseznamem"/>
      </w:pPr>
    </w:p>
    <w:p w14:paraId="60999073" w14:textId="08E76435" w:rsidR="008007E4" w:rsidRDefault="00F048EE" w:rsidP="003D1555">
      <w:pPr>
        <w:pStyle w:val="Odstavecseseznamem"/>
        <w:numPr>
          <w:ilvl w:val="0"/>
          <w:numId w:val="1"/>
        </w:numPr>
      </w:pPr>
      <w:r>
        <w:t xml:space="preserve">Nyní můžeme soubory importovat do programu, který umožní převod grafiky na G-kód pro stroj. </w:t>
      </w:r>
      <w:r w:rsidR="009F53BA">
        <w:t>Osvědčil se mi program FlatCam</w:t>
      </w:r>
      <w:r w:rsidR="00D10CE3">
        <w:t>, protože je určený pro frézování DPS.</w:t>
      </w:r>
      <w:r w:rsidR="00CB296A">
        <w:t xml:space="preserve"> </w:t>
      </w:r>
      <w:r w:rsidR="00AE083B">
        <w:t>Po provedení importu Gerber souborů je možné nastavit počátek (0xy)</w:t>
      </w:r>
      <w:r w:rsidR="002C5A08">
        <w:t>, který je vhodné nastavit do jednoho z rohů DPS.</w:t>
      </w:r>
      <w:r w:rsidR="00AA2823">
        <w:t xml:space="preserve"> Důležité je </w:t>
      </w:r>
      <w:r w:rsidR="00373559">
        <w:t>také</w:t>
      </w:r>
      <w:r w:rsidR="00AA2823">
        <w:t xml:space="preserve"> překlopit grafiku po ose X, protože jinak </w:t>
      </w:r>
      <w:r w:rsidR="00071FEC">
        <w:t>bude výsledná DPS zrcadlově otočená!</w:t>
      </w:r>
      <w:r w:rsidR="00FA5B78">
        <w:t xml:space="preserve"> Gerber soubory převedeme na </w:t>
      </w:r>
      <w:r w:rsidR="008772E1">
        <w:t xml:space="preserve">geometrii, což nám zobrazí vypočítanou trasu nástroje. Před převodem na geometrii je </w:t>
      </w:r>
      <w:r w:rsidR="00A83F37">
        <w:t>nezbytné nastavit průměr nástroje na zápornou hodnotu, protože program jinak počítá s frézováním izolačních mezer</w:t>
      </w:r>
      <w:r w:rsidR="00610623">
        <w:t xml:space="preserve"> a tato úprava nastavení </w:t>
      </w:r>
      <w:r w:rsidR="00227C6A">
        <w:t xml:space="preserve">provede inverzi. </w:t>
      </w:r>
      <w:r w:rsidR="003D65C6">
        <w:t xml:space="preserve">V případě použití širších cest je vhodné použít </w:t>
      </w:r>
      <w:r w:rsidR="00D872A1">
        <w:t>nástroj „Paint“ pro vyplnění ploch.</w:t>
      </w:r>
      <w:r w:rsidR="007D029D">
        <w:t xml:space="preserve"> Pokud vše </w:t>
      </w:r>
      <w:r w:rsidR="008F1384">
        <w:t>vypadá,</w:t>
      </w:r>
      <w:r w:rsidR="007D029D">
        <w:t xml:space="preserve"> jak má, zbývá jen exportovat G-kód</w:t>
      </w:r>
      <w:r w:rsidR="008F1384">
        <w:t>. Ještě doporučuji zvýšit rychlost (feedrate)</w:t>
      </w:r>
      <w:r w:rsidR="00E9073D">
        <w:t xml:space="preserve"> pohybu z výchozích 120 mm/s na alespoň 300-400 mm/s</w:t>
      </w:r>
      <w:r w:rsidR="000872D4">
        <w:t>. Tato hodnota se může zdát vysoká, ale vzhledem k malému stoupání trapézových tyčí by byl pohyb dost pomalý.</w:t>
      </w:r>
    </w:p>
    <w:p w14:paraId="21655052" w14:textId="77777777" w:rsidR="006E4E5F" w:rsidRDefault="006E4E5F" w:rsidP="006E4E5F">
      <w:pPr>
        <w:pStyle w:val="Odstavecseseznamem"/>
      </w:pPr>
    </w:p>
    <w:p w14:paraId="362A7C87" w14:textId="77777777" w:rsidR="006F52DB" w:rsidRDefault="007D029D" w:rsidP="006F52DB">
      <w:pPr>
        <w:pStyle w:val="Odstavecseseznamem"/>
        <w:numPr>
          <w:ilvl w:val="0"/>
          <w:numId w:val="1"/>
        </w:numPr>
      </w:pPr>
      <w:r>
        <w:t>G-</w:t>
      </w:r>
      <w:r w:rsidR="008F1384">
        <w:t xml:space="preserve">kód </w:t>
      </w:r>
      <w:r w:rsidR="00A617B7">
        <w:t>přejmenujeme na „vstup.nc“</w:t>
      </w:r>
      <w:r w:rsidR="00D149CF">
        <w:t>, přemístíme do složky s python programem pro postprocessing a program spustíme</w:t>
      </w:r>
      <w:r w:rsidR="002E7F9A">
        <w:t>.</w:t>
      </w:r>
      <w:r w:rsidR="00525F19">
        <w:t xml:space="preserve"> Program nahradí </w:t>
      </w:r>
      <w:r w:rsidR="001B747C">
        <w:t>příkazy určené pro osu Z za příkazy pro pohyb servem</w:t>
      </w:r>
      <w:r w:rsidR="00C34043">
        <w:t xml:space="preserve"> a nepotřebné příkazy smaže. </w:t>
      </w:r>
      <w:r w:rsidR="00525F19">
        <w:t xml:space="preserve">Vytvoří se soubor vystup.nc. </w:t>
      </w:r>
    </w:p>
    <w:p w14:paraId="16F80829" w14:textId="0E88B619" w:rsidR="006F52DB" w:rsidRPr="006F52DB" w:rsidRDefault="006F52DB" w:rsidP="006F52DB">
      <w:pPr>
        <w:pStyle w:val="Odstavecseseznamem"/>
        <w:rPr>
          <w:i/>
          <w:iCs/>
        </w:rPr>
      </w:pPr>
    </w:p>
    <w:p w14:paraId="48D92441" w14:textId="3A49A422" w:rsidR="001A7FBA" w:rsidRDefault="00A4579C" w:rsidP="006F52DB">
      <w:pPr>
        <w:pStyle w:val="Odstavecseseznamem"/>
      </w:pPr>
      <w:r w:rsidRPr="006F52DB">
        <w:rPr>
          <w:i/>
          <w:iCs/>
        </w:rPr>
        <w:t>Pro generování G-kódu fungují</w:t>
      </w:r>
      <w:r w:rsidR="00D10CE3" w:rsidRPr="006F52DB">
        <w:rPr>
          <w:i/>
          <w:iCs/>
        </w:rPr>
        <w:t xml:space="preserve"> i </w:t>
      </w:r>
      <w:r w:rsidR="008740CE" w:rsidRPr="006F52DB">
        <w:rPr>
          <w:i/>
          <w:iCs/>
        </w:rPr>
        <w:t xml:space="preserve">některé online převodníky SVG na G-kód, </w:t>
      </w:r>
      <w:r w:rsidR="004F7E06" w:rsidRPr="006F52DB">
        <w:rPr>
          <w:i/>
          <w:iCs/>
        </w:rPr>
        <w:t>které ale většinou neumí pracovat s</w:t>
      </w:r>
      <w:r w:rsidR="007F7DA2" w:rsidRPr="006F52DB">
        <w:rPr>
          <w:i/>
          <w:iCs/>
        </w:rPr>
        <w:t> šířkou trasy a</w:t>
      </w:r>
      <w:r w:rsidR="00B8638F" w:rsidRPr="006F52DB">
        <w:rPr>
          <w:i/>
          <w:iCs/>
        </w:rPr>
        <w:t xml:space="preserve"> postrádají pokročilejší možnosti</w:t>
      </w:r>
      <w:r w:rsidR="007F7DA2" w:rsidRPr="006F52DB">
        <w:rPr>
          <w:i/>
          <w:iCs/>
        </w:rPr>
        <w:t xml:space="preserve"> konfigurace</w:t>
      </w:r>
      <w:r w:rsidR="00B8638F" w:rsidRPr="006F52DB">
        <w:rPr>
          <w:i/>
          <w:iCs/>
        </w:rPr>
        <w:t>.</w:t>
      </w:r>
    </w:p>
    <w:p w14:paraId="7F297421" w14:textId="77777777" w:rsidR="003A05DB" w:rsidRDefault="003A05DB" w:rsidP="008007E4">
      <w:pPr>
        <w:pStyle w:val="Odstavecseseznamem"/>
      </w:pPr>
    </w:p>
    <w:p w14:paraId="5B62EC8E" w14:textId="77777777" w:rsidR="00D833B8" w:rsidRDefault="005D2DAD" w:rsidP="005D2DAD">
      <w:pPr>
        <w:pStyle w:val="Odstavecseseznamem"/>
        <w:numPr>
          <w:ilvl w:val="0"/>
          <w:numId w:val="1"/>
        </w:numPr>
      </w:pPr>
      <w:r>
        <w:t>Soubor můžeme otevřít v programu pro posílání G-kódu do stroje. Pro komunikaci lze využít libovolný software, který je schopen „parsovat“ G-kód po USB. Mně osobně se nejvíc osvědčil Universal G-code Sender, který má poměrně hezky zpracované uživatelské rozhraní včetně snadné konfigurace parametrů stroje. Mimo jiné obsahuje například vizualizér a textový editor kódu, což usnadní práci. Stroj je pomocí tohoto softwaru možné ovládat taky přes lokální síť, na kterou je počítač připojen, například přes mobilní zařízení.</w:t>
      </w:r>
      <w:r w:rsidR="000251AC">
        <w:t xml:space="preserve"> </w:t>
      </w:r>
    </w:p>
    <w:p w14:paraId="5425291B" w14:textId="385065FD" w:rsidR="00F9781C" w:rsidRDefault="00D833B8" w:rsidP="00F9781C">
      <w:pPr>
        <w:pStyle w:val="Odstavecseseznamem"/>
        <w:numPr>
          <w:ilvl w:val="0"/>
          <w:numId w:val="1"/>
        </w:numPr>
      </w:pPr>
      <w:r>
        <w:t xml:space="preserve">Zapojíme </w:t>
      </w:r>
      <w:r w:rsidR="00537939">
        <w:t xml:space="preserve">napájení stroje </w:t>
      </w:r>
      <w:r w:rsidR="00922718">
        <w:t>(12–35 V</w:t>
      </w:r>
      <w:r w:rsidR="00320886">
        <w:t xml:space="preserve"> DC</w:t>
      </w:r>
      <w:r w:rsidR="00922718">
        <w:t xml:space="preserve">), USB do počítače </w:t>
      </w:r>
      <w:r w:rsidR="001B06DF">
        <w:t>a v UGS navážeme komunikaci</w:t>
      </w:r>
      <w:r w:rsidR="00922718">
        <w:t>.</w:t>
      </w:r>
      <w:r w:rsidR="00953658">
        <w:t xml:space="preserve"> V poli pro indikaci stavu stroje se objeví „ALARM“ a je blokován pohyb osami. </w:t>
      </w:r>
      <w:r w:rsidR="004C2ED1">
        <w:t xml:space="preserve">Zvolíme „Home machine“, </w:t>
      </w:r>
      <w:r w:rsidR="003B70CF">
        <w:t xml:space="preserve">a počkáme, než </w:t>
      </w:r>
      <w:r w:rsidR="00EF2C15">
        <w:t>se objeví stav stroje „IDLE“.</w:t>
      </w:r>
      <w:r w:rsidR="00922718">
        <w:t xml:space="preserve"> </w:t>
      </w:r>
      <w:r w:rsidR="000251AC">
        <w:t>Cuprextit upneme na vodorovnou základnu stroje</w:t>
      </w:r>
      <w:r w:rsidR="0068679A">
        <w:t xml:space="preserve">. Kreslícím nástrojem si najedeme </w:t>
      </w:r>
      <w:r w:rsidR="003117BD">
        <w:t xml:space="preserve">na pozici, kterou jsme si zvolili jako 0xy a </w:t>
      </w:r>
      <w:r>
        <w:t>vynulujeme souřadnice</w:t>
      </w:r>
      <w:r w:rsidR="00FD5A40">
        <w:t>.</w:t>
      </w:r>
      <w:r w:rsidR="00A84DE6">
        <w:t xml:space="preserve"> Můžeme spustit</w:t>
      </w:r>
      <w:r w:rsidR="00223B33">
        <w:t xml:space="preserve"> program.</w:t>
      </w:r>
    </w:p>
    <w:p w14:paraId="76B23C9F" w14:textId="1EA2D160" w:rsidR="002A3014" w:rsidRPr="004C0FCE" w:rsidRDefault="002A3014" w:rsidP="002A3014">
      <w:pPr>
        <w:pStyle w:val="Odstavecseseznamem"/>
        <w:rPr>
          <w:i/>
          <w:iCs/>
        </w:rPr>
      </w:pPr>
      <w:r w:rsidRPr="004C0FCE">
        <w:rPr>
          <w:i/>
          <w:iCs/>
        </w:rPr>
        <w:t xml:space="preserve">Doporučení: Cuprextit je dobré před kreslením </w:t>
      </w:r>
      <w:r w:rsidR="009D4CF7" w:rsidRPr="004C0FCE">
        <w:rPr>
          <w:i/>
          <w:iCs/>
        </w:rPr>
        <w:t xml:space="preserve">lehce obrousit jemným </w:t>
      </w:r>
      <w:r w:rsidR="00831702">
        <w:rPr>
          <w:i/>
          <w:iCs/>
        </w:rPr>
        <w:t>brusným papírem</w:t>
      </w:r>
      <w:r w:rsidR="009D4CF7" w:rsidRPr="004C0FCE">
        <w:rPr>
          <w:i/>
          <w:iCs/>
        </w:rPr>
        <w:t xml:space="preserve"> pro lepší adhezi povrchu. Pokud bude </w:t>
      </w:r>
      <w:r w:rsidR="00C056E4" w:rsidRPr="004C0FCE">
        <w:rPr>
          <w:i/>
          <w:iCs/>
        </w:rPr>
        <w:t xml:space="preserve">povrch příliš </w:t>
      </w:r>
      <w:r w:rsidR="007304E8">
        <w:rPr>
          <w:i/>
          <w:iCs/>
        </w:rPr>
        <w:t>hladký</w:t>
      </w:r>
      <w:r w:rsidR="00C056E4" w:rsidRPr="004C0FCE">
        <w:rPr>
          <w:i/>
          <w:iCs/>
        </w:rPr>
        <w:t>, inkoust bude</w:t>
      </w:r>
      <w:r w:rsidR="00760834">
        <w:rPr>
          <w:i/>
          <w:iCs/>
        </w:rPr>
        <w:t xml:space="preserve"> tvořit</w:t>
      </w:r>
      <w:r w:rsidR="00C056E4" w:rsidRPr="004C0FCE">
        <w:rPr>
          <w:i/>
          <w:iCs/>
        </w:rPr>
        <w:t xml:space="preserve"> nesouvislou čáru a výsledek bude </w:t>
      </w:r>
      <w:r w:rsidR="004C0FCE" w:rsidRPr="004C0FCE">
        <w:rPr>
          <w:i/>
          <w:iCs/>
        </w:rPr>
        <w:t>méně kvalitní.</w:t>
      </w:r>
    </w:p>
    <w:p w14:paraId="7F60C55A" w14:textId="5584FFDA" w:rsidR="006F598E" w:rsidRDefault="006F598E" w:rsidP="00A84DE6">
      <w:pPr>
        <w:pStyle w:val="Odstavecseseznamem"/>
        <w:numPr>
          <w:ilvl w:val="0"/>
          <w:numId w:val="1"/>
        </w:numPr>
      </w:pPr>
      <w:r>
        <w:t xml:space="preserve">Po dokončení kreslení DPS vyndáme a </w:t>
      </w:r>
      <w:r w:rsidR="00E718AB">
        <w:t xml:space="preserve">inkoust necháme uschnout. Pro urychlení schnutí je vhodné použít horkovzdušnou pistoli nebo </w:t>
      </w:r>
      <w:r w:rsidR="001C36AA">
        <w:t xml:space="preserve">například fén. </w:t>
      </w:r>
      <w:r w:rsidR="00655EC6">
        <w:t>DPS vystřihneme nůžkami na plech podle obrysu (Edge cuts) a můžeme vložit do leptacího roztoku. Osvědčil se mi roztok FeCl3 ohřátý na teplotu asi 60</w:t>
      </w:r>
      <w:r w:rsidR="00EF2E49">
        <w:t xml:space="preserve">C, ve kterém je potřeba nechat DPS asi 15-20 minut pro dobré vyleptání. Po vyndání z roztoku omyjeme </w:t>
      </w:r>
      <w:r w:rsidR="00922DD1">
        <w:t xml:space="preserve">DPS pod tekoucí vodou a hadrem otřeme, následně </w:t>
      </w:r>
      <w:r w:rsidR="008178A9">
        <w:t>očistíme technickým lihem fixu, což nám odhalí měď.</w:t>
      </w:r>
    </w:p>
    <w:p w14:paraId="49EA45FE" w14:textId="22A27764" w:rsidR="00D758E9" w:rsidRDefault="00565033" w:rsidP="0011020A">
      <w:pPr>
        <w:pStyle w:val="Odstavecseseznamem"/>
        <w:numPr>
          <w:ilvl w:val="0"/>
          <w:numId w:val="1"/>
        </w:numPr>
      </w:pPr>
      <w:r>
        <w:t xml:space="preserve">Pokud se jedná o THT desku, následuje </w:t>
      </w:r>
      <w:r w:rsidR="00675D1E">
        <w:t xml:space="preserve">vrtání děr. Pomocí důlčíku si uděláme značky na místech, kde mají být díry. Do vrtačky upneme vrták příslušného průměru a díry vyvrtáme. Dá se použít </w:t>
      </w:r>
      <w:r w:rsidR="007B6BD4">
        <w:t>i ruční nástroj (Dremel</w:t>
      </w:r>
      <w:r w:rsidR="006C2C8F">
        <w:t xml:space="preserve"> apod.), ale pro lepší výsledky použijeme stojanovou vrtačku.</w:t>
      </w:r>
      <w:r w:rsidR="0011020A">
        <w:t xml:space="preserve"> Po vrtání desku znovu</w:t>
      </w:r>
      <w:r w:rsidR="00EC3637">
        <w:t xml:space="preserve"> z obou stran</w:t>
      </w:r>
      <w:r w:rsidR="0011020A">
        <w:t xml:space="preserve"> obrousíme jemným brusným papírem pro zahlazení otřepů </w:t>
      </w:r>
      <w:r w:rsidR="00EC3637">
        <w:t>způsobených vrtáním</w:t>
      </w:r>
      <w:r w:rsidR="00B41E03">
        <w:t>.</w:t>
      </w:r>
    </w:p>
    <w:p w14:paraId="003F28BD" w14:textId="4B1B83FE" w:rsidR="00B41E03" w:rsidRPr="0026052E" w:rsidRDefault="00B41E03" w:rsidP="0011020A">
      <w:pPr>
        <w:pStyle w:val="Odstavecseseznamem"/>
        <w:numPr>
          <w:ilvl w:val="0"/>
          <w:numId w:val="1"/>
        </w:numPr>
      </w:pPr>
      <w:r>
        <w:t xml:space="preserve">Doporučuji </w:t>
      </w:r>
      <w:r w:rsidR="00F75C39">
        <w:t>všechny cesty pocínovat tenkou vrstvou</w:t>
      </w:r>
      <w:r>
        <w:t xml:space="preserve">, </w:t>
      </w:r>
      <w:r w:rsidR="00952472">
        <w:t>což pomůže předejít oxidaci mědi.</w:t>
      </w:r>
      <w:r w:rsidR="00355BE6">
        <w:t xml:space="preserve"> Nyní už je možné plošný spoj osadit součástkami</w:t>
      </w:r>
    </w:p>
    <w:sectPr w:rsidR="00B41E03" w:rsidRPr="0026052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7573155"/>
    <w:multiLevelType w:val="hybridMultilevel"/>
    <w:tmpl w:val="A4780DD6"/>
    <w:lvl w:ilvl="0" w:tplc="0405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896279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052E"/>
    <w:rsid w:val="000048C2"/>
    <w:rsid w:val="00012883"/>
    <w:rsid w:val="000251AC"/>
    <w:rsid w:val="000458C3"/>
    <w:rsid w:val="00063937"/>
    <w:rsid w:val="00065F24"/>
    <w:rsid w:val="00071FEC"/>
    <w:rsid w:val="000872D4"/>
    <w:rsid w:val="0011020A"/>
    <w:rsid w:val="00194A33"/>
    <w:rsid w:val="001A5927"/>
    <w:rsid w:val="001A7FBA"/>
    <w:rsid w:val="001B06DF"/>
    <w:rsid w:val="001B747C"/>
    <w:rsid w:val="001C36AA"/>
    <w:rsid w:val="001E34C0"/>
    <w:rsid w:val="00223B33"/>
    <w:rsid w:val="00227C6A"/>
    <w:rsid w:val="0026052E"/>
    <w:rsid w:val="00264C95"/>
    <w:rsid w:val="0028532D"/>
    <w:rsid w:val="002A3014"/>
    <w:rsid w:val="002B4DC7"/>
    <w:rsid w:val="002C5A08"/>
    <w:rsid w:val="002E7F9A"/>
    <w:rsid w:val="003117BD"/>
    <w:rsid w:val="00320886"/>
    <w:rsid w:val="00355BE6"/>
    <w:rsid w:val="00373559"/>
    <w:rsid w:val="00375DC2"/>
    <w:rsid w:val="00392D84"/>
    <w:rsid w:val="003A05DB"/>
    <w:rsid w:val="003B3067"/>
    <w:rsid w:val="003B70CF"/>
    <w:rsid w:val="003C10B3"/>
    <w:rsid w:val="003C311F"/>
    <w:rsid w:val="003D1555"/>
    <w:rsid w:val="003D65C6"/>
    <w:rsid w:val="003F234E"/>
    <w:rsid w:val="004043F3"/>
    <w:rsid w:val="004C0FCE"/>
    <w:rsid w:val="004C2ED1"/>
    <w:rsid w:val="004F3F52"/>
    <w:rsid w:val="004F7E06"/>
    <w:rsid w:val="00516041"/>
    <w:rsid w:val="00525F19"/>
    <w:rsid w:val="00534C55"/>
    <w:rsid w:val="00537939"/>
    <w:rsid w:val="00562FBC"/>
    <w:rsid w:val="00565033"/>
    <w:rsid w:val="005850B1"/>
    <w:rsid w:val="005A2AD7"/>
    <w:rsid w:val="005D2DAD"/>
    <w:rsid w:val="005D3443"/>
    <w:rsid w:val="00610623"/>
    <w:rsid w:val="006118EF"/>
    <w:rsid w:val="00646A1B"/>
    <w:rsid w:val="00655EC6"/>
    <w:rsid w:val="00675D1E"/>
    <w:rsid w:val="0068679A"/>
    <w:rsid w:val="006A119D"/>
    <w:rsid w:val="006C1C20"/>
    <w:rsid w:val="006C2C8F"/>
    <w:rsid w:val="006E4E5F"/>
    <w:rsid w:val="006F52DB"/>
    <w:rsid w:val="006F598E"/>
    <w:rsid w:val="007304E8"/>
    <w:rsid w:val="0073054D"/>
    <w:rsid w:val="00760834"/>
    <w:rsid w:val="00766AC5"/>
    <w:rsid w:val="007B6BD4"/>
    <w:rsid w:val="007D029D"/>
    <w:rsid w:val="007E66E6"/>
    <w:rsid w:val="007F7DA2"/>
    <w:rsid w:val="008007E4"/>
    <w:rsid w:val="008178A9"/>
    <w:rsid w:val="00831702"/>
    <w:rsid w:val="008740CE"/>
    <w:rsid w:val="008772E1"/>
    <w:rsid w:val="00877EAE"/>
    <w:rsid w:val="008F1384"/>
    <w:rsid w:val="00922718"/>
    <w:rsid w:val="00922847"/>
    <w:rsid w:val="00922DD1"/>
    <w:rsid w:val="00932DAB"/>
    <w:rsid w:val="00952472"/>
    <w:rsid w:val="00953658"/>
    <w:rsid w:val="00980AD8"/>
    <w:rsid w:val="009D4CF7"/>
    <w:rsid w:val="009F53BA"/>
    <w:rsid w:val="00A24537"/>
    <w:rsid w:val="00A4579C"/>
    <w:rsid w:val="00A56634"/>
    <w:rsid w:val="00A617B7"/>
    <w:rsid w:val="00A83F37"/>
    <w:rsid w:val="00A84DE6"/>
    <w:rsid w:val="00AA2823"/>
    <w:rsid w:val="00AE083B"/>
    <w:rsid w:val="00B41E03"/>
    <w:rsid w:val="00B551FD"/>
    <w:rsid w:val="00B81C2E"/>
    <w:rsid w:val="00B8312B"/>
    <w:rsid w:val="00B8638F"/>
    <w:rsid w:val="00BA575B"/>
    <w:rsid w:val="00BB5CC5"/>
    <w:rsid w:val="00BD7D07"/>
    <w:rsid w:val="00C056E4"/>
    <w:rsid w:val="00C34043"/>
    <w:rsid w:val="00C635B1"/>
    <w:rsid w:val="00C639FD"/>
    <w:rsid w:val="00CB296A"/>
    <w:rsid w:val="00CC6685"/>
    <w:rsid w:val="00CD3DF8"/>
    <w:rsid w:val="00CF17D5"/>
    <w:rsid w:val="00D10CE3"/>
    <w:rsid w:val="00D149CF"/>
    <w:rsid w:val="00D2753B"/>
    <w:rsid w:val="00D35D5A"/>
    <w:rsid w:val="00D758E9"/>
    <w:rsid w:val="00D833B8"/>
    <w:rsid w:val="00D872A1"/>
    <w:rsid w:val="00DA6AA5"/>
    <w:rsid w:val="00DC5B29"/>
    <w:rsid w:val="00DC6556"/>
    <w:rsid w:val="00E16A99"/>
    <w:rsid w:val="00E20E69"/>
    <w:rsid w:val="00E31A1F"/>
    <w:rsid w:val="00E431E9"/>
    <w:rsid w:val="00E718AB"/>
    <w:rsid w:val="00E9073D"/>
    <w:rsid w:val="00EC3637"/>
    <w:rsid w:val="00EF2C15"/>
    <w:rsid w:val="00EF2E49"/>
    <w:rsid w:val="00EF6669"/>
    <w:rsid w:val="00F048EE"/>
    <w:rsid w:val="00F1067D"/>
    <w:rsid w:val="00F411F5"/>
    <w:rsid w:val="00F47E92"/>
    <w:rsid w:val="00F5414C"/>
    <w:rsid w:val="00F75C39"/>
    <w:rsid w:val="00F9781C"/>
    <w:rsid w:val="00FA5B78"/>
    <w:rsid w:val="00FD5A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CCE1E4"/>
  <w15:chartTrackingRefBased/>
  <w15:docId w15:val="{76109F84-0594-4651-B9A3-BC9C79928F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cs-C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rsid w:val="002605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semiHidden/>
    <w:unhideWhenUsed/>
    <w:qFormat/>
    <w:rsid w:val="002605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26052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2605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26052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2605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2605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2605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2605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26052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semiHidden/>
    <w:rsid w:val="0026052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26052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26052E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26052E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26052E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26052E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26052E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26052E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2605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2605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2605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2605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2605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26052E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26052E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26052E"/>
    <w:rPr>
      <w:i/>
      <w:iCs/>
      <w:color w:val="0F4761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2605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26052E"/>
    <w:rPr>
      <w:i/>
      <w:iCs/>
      <w:color w:val="0F4761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26052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269</TotalTime>
  <Pages>2</Pages>
  <Words>708</Words>
  <Characters>4184</Characters>
  <Application>Microsoft Office Word</Application>
  <DocSecurity>0</DocSecurity>
  <Lines>34</Lines>
  <Paragraphs>9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Václav Polák</dc:creator>
  <cp:keywords/>
  <dc:description/>
  <cp:lastModifiedBy>Václav Polák</cp:lastModifiedBy>
  <cp:revision>144</cp:revision>
  <dcterms:created xsi:type="dcterms:W3CDTF">2025-12-08T07:04:00Z</dcterms:created>
  <dcterms:modified xsi:type="dcterms:W3CDTF">2025-12-16T13:53:00Z</dcterms:modified>
</cp:coreProperties>
</file>