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92"/>
        <w:ind w:left="0" w:right="0"/>
      </w:pPr>
    </w:p>
    <w:p>
      <w:pPr>
        <w:autoSpaceDN w:val="0"/>
        <w:autoSpaceDE w:val="0"/>
        <w:widowControl/>
        <w:spacing w:line="310" w:lineRule="auto" w:before="262" w:after="0"/>
        <w:ind w:left="0" w:right="144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NÁJEMNÍ SMLOUVA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(o nájmu bytu podle § 2201 a násl. zákona č. 89/2012 Sb., občanský zákoník) </w:t>
      </w:r>
      <w:r>
        <w:br/>
      </w:r>
      <w:r>
        <w:rPr>
          <w:rFonts w:ascii="Aptos" w:hAnsi="Aptos" w:eastAsia="Aptos"/>
          <w:b w:val="0"/>
          <w:i/>
          <w:color w:val="000000"/>
          <w:sz w:val="22"/>
        </w:rPr>
        <w:t xml:space="preserve">Délka dokumentu odpovídá přibližně pěti stranám formátu A4 při běžném řádkování a velikosti </w:t>
      </w:r>
      <w:r>
        <w:rPr>
          <w:rFonts w:ascii="Aptos" w:hAnsi="Aptos" w:eastAsia="Aptos"/>
          <w:b w:val="0"/>
          <w:i/>
          <w:color w:val="000000"/>
          <w:sz w:val="22"/>
        </w:rPr>
        <w:t>písma 11–12 pt.</w:t>
      </w:r>
    </w:p>
    <w:p>
      <w:pPr>
        <w:autoSpaceDN w:val="0"/>
        <w:autoSpaceDE w:val="0"/>
        <w:widowControl/>
        <w:spacing w:line="228" w:lineRule="auto" w:before="630" w:after="166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 Smluvní strany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015"/>
        <w:gridCol w:w="3015"/>
        <w:gridCol w:w="3015"/>
      </w:tblGrid>
      <w:tr>
        <w:trPr>
          <w:trHeight w:hRule="exact" w:val="446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5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Jméno a příjmení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Pronajímatel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Nájemce </w:t>
            </w:r>
          </w:p>
        </w:tc>
      </w:tr>
      <w:tr>
        <w:trPr>
          <w:trHeight w:hRule="exact" w:val="500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[[PERSON_2]]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[[PERSON_3]]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Datum narození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[[DATE_7]]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4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[[DATE_8]]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Adresa trvalého </w:t>
            </w:r>
          </w:p>
        </w:tc>
        <w:tc>
          <w:tcPr>
            <w:tcW w:type="dxa" w:w="3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Čechova 14, 750 02 Přerov </w:t>
            </w:r>
          </w:p>
        </w:tc>
        <w:tc>
          <w:tcPr>
            <w:tcW w:type="dxa" w:w="3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Kapucínská 8, 602 00 Brno </w:t>
            </w:r>
          </w:p>
        </w:tc>
      </w:tr>
      <w:tr>
        <w:trPr>
          <w:trHeight w:hRule="exact" w:val="4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pobytu</w:t>
            </w:r>
          </w:p>
        </w:tc>
        <w:tc>
          <w:tcPr>
            <w:tcW w:type="dxa" w:w="3015"/>
            <w:vMerge/>
            <w:tcBorders/>
          </w:tcPr>
          <w:p/>
        </w:tc>
        <w:tc>
          <w:tcPr>
            <w:tcW w:type="dxa" w:w="3015"/>
            <w:vMerge/>
            <w:tcBorders/>
          </w:tcPr>
          <w:p/>
        </w:tc>
      </w:tr>
      <w:tr>
        <w:trPr>
          <w:trHeight w:hRule="exact" w:val="50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Číslo OP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[[BIRTH_ID_1]]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[[BIRTH_ID_2]] </w:t>
            </w:r>
          </w:p>
        </w:tc>
      </w:tr>
      <w:tr>
        <w:trPr>
          <w:trHeight w:hRule="exact" w:val="520"/>
        </w:trPr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Bankovní účet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[[BANK_1]]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[[BANK_2]] </w:t>
            </w:r>
          </w:p>
        </w:tc>
      </w:tr>
      <w:tr>
        <w:trPr>
          <w:trHeight w:hRule="exact" w:val="400"/>
        </w:trPr>
        <w:tc>
          <w:tcPr>
            <w:tcW w:type="dxa" w:w="1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>Telefon / E-mail</w:t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0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[[PHONE_1]] / 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508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[[PHONE_2]] / </w:t>
            </w:r>
          </w:p>
        </w:tc>
      </w:tr>
      <w:tr>
        <w:trPr>
          <w:trHeight w:hRule="exact" w:val="342"/>
        </w:trPr>
        <w:tc>
          <w:tcPr>
            <w:tcW w:type="dxa" w:w="3015"/>
            <w:vMerge/>
            <w:tcBorders/>
          </w:tcPr>
          <w:p/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200" w:right="0" w:firstLine="0"/>
              <w:jc w:val="left"/>
            </w:pPr>
            <w:r>
              <w:rPr>
                <w:u w:val="single" w:color="467885"/>
                <w:rFonts w:ascii="Aptos" w:hAnsi="Aptos" w:eastAsia="Aptos"/>
                <w:b w:val="0"/>
                <w:i w:val="0"/>
                <w:color w:val="467886"/>
                <w:sz w:val="22"/>
              </w:rPr>
              <w:t>[[EMAIL_1]]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" w:after="0"/>
              <w:ind w:left="508" w:right="0" w:firstLine="0"/>
              <w:jc w:val="left"/>
            </w:pPr>
            <w:r>
              <w:rPr>
                <w:u w:val="single" w:color="467885"/>
                <w:rFonts w:ascii="Aptos" w:hAnsi="Aptos" w:eastAsia="Aptos"/>
                <w:b w:val="0"/>
                <w:i w:val="0"/>
                <w:color w:val="467886"/>
                <w:sz w:val="22"/>
              </w:rPr>
              <w:t>[[EMAIL_2]]</w:t>
            </w:r>
          </w:p>
        </w:tc>
      </w:tr>
    </w:tbl>
    <w:p>
      <w:pPr>
        <w:autoSpaceDN w:val="0"/>
        <w:autoSpaceDE w:val="0"/>
        <w:widowControl/>
        <w:spacing w:line="228" w:lineRule="auto" w:before="16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a Nájemce jsou dále společně označováni jako </w:t>
      </w:r>
      <w:r>
        <w:rPr>
          <w:rFonts w:ascii="Aptos" w:hAnsi="Aptos" w:eastAsia="Aptos"/>
          <w:b/>
          <w:i w:val="0"/>
          <w:color w:val="000000"/>
          <w:sz w:val="22"/>
        </w:rPr>
        <w:t>„Smluvní strany“.</w:t>
      </w:r>
    </w:p>
    <w:p>
      <w:pPr>
        <w:autoSpaceDN w:val="0"/>
        <w:tabs>
          <w:tab w:pos="360" w:val="left"/>
          <w:tab w:pos="720" w:val="left"/>
        </w:tabs>
        <w:autoSpaceDE w:val="0"/>
        <w:widowControl/>
        <w:spacing w:line="276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2 Předmět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přenechává Nájemci do užívání bytovou jednotku č. 12 o celkové výměře </w:t>
      </w:r>
      <w:r>
        <w:tab/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63 m²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nacházející se v 2. NP domu na adrese </w:t>
      </w:r>
      <w:r>
        <w:rPr>
          <w:rFonts w:ascii="Aptos" w:hAnsi="Aptos" w:eastAsia="Aptos"/>
          <w:b/>
          <w:i w:val="0"/>
          <w:color w:val="000000"/>
          <w:sz w:val="22"/>
        </w:rPr>
        <w:t>U Stadionu 25, 779 00 Olomouc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(dále jen </w:t>
      </w:r>
      <w:r>
        <w:tab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„</w:t>
      </w:r>
      <w:r>
        <w:rPr>
          <w:rFonts w:ascii="Aptos" w:hAnsi="Aptos" w:eastAsia="Aptos"/>
          <w:b/>
          <w:i w:val="0"/>
          <w:color w:val="000000"/>
          <w:sz w:val="22"/>
        </w:rPr>
        <w:t>Byt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“).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576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 Bytu náleží sklepní kóje č. 12 o výměře 3 m² a společné prostory domu (kolárna,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kočárkárna, sušárna).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 je vybaven movitými věcmi uvedenými v příloze č. 1 této smlouvy (Inventární list).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28" w:after="0"/>
        <w:ind w:left="0" w:right="216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3 Doba nájmu 1.Nájem se sjednává na dobu určitou od [[DATE_1]] do [[DATE_2]]. </w:t>
      </w:r>
      <w:r/>
      <w:r/>
      <w:r>
        <w:rPr>
          <w:rFonts w:ascii="Aptos" w:hAnsi="Aptos" w:eastAsia="Aptos"/>
          <w:b w:val="0"/>
          <w:i w:val="0"/>
          <w:color w:val="000000"/>
          <w:sz w:val="22"/>
        </w:rPr>
      </w:r>
      <w:r>
        <w:rPr>
          <w:rFonts w:ascii="Aptos" w:hAnsi="Aptos" w:eastAsia="Aptos"/>
          <w:b w:val="0"/>
          <w:i w:val="0"/>
          <w:color w:val="000000"/>
          <w:sz w:val="22"/>
        </w:rPr>
      </w:r>
      <w:r>
        <w:rPr>
          <w:rFonts w:ascii="Aptos" w:hAnsi="Aptos" w:eastAsia="Aptos"/>
          <w:b/>
          <w:i w:val="0"/>
          <w:color w:val="000000"/>
          <w:sz w:val="22"/>
        </w:rPr>
      </w:r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45" w:lineRule="auto" w:before="180" w:after="0"/>
        <w:ind w:left="720" w:right="0" w:hanging="36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Pokud žádná ze Smluvních stran písemně neoznámí druhé straně nejpozději 2 měsíce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před uplynutím doby nájmu, že na nástavě netrvá, nájem se </w:t>
      </w:r>
      <w:r>
        <w:rPr>
          <w:rFonts w:ascii="Aptos" w:hAnsi="Aptos" w:eastAsia="Aptos"/>
          <w:b/>
          <w:i w:val="0"/>
          <w:color w:val="000000"/>
          <w:sz w:val="22"/>
        </w:rPr>
        <w:t>automaticky prodlužuje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o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další jeden rok za stejných podmínek.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 Nájemné a platební podmínky </w:t>
      </w:r>
    </w:p>
    <w:p>
      <w:pPr>
        <w:sectPr>
          <w:pgSz w:w="11906" w:h="16838"/>
          <w:pgMar w:top="814" w:right="1420" w:bottom="78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4.1 Výše nájemného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Měsíční nájemné: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14 500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Záloha na služby spojené s užíváním bytu: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3 200 Kč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Celkem měsíčně:</w:t>
      </w:r>
      <w:r>
        <w:rPr>
          <w:rFonts w:ascii="Aptos" w:hAnsi="Aptos" w:eastAsia="Aptos"/>
          <w:b/>
          <w:i w:val="0"/>
          <w:color w:val="000000"/>
          <w:sz w:val="22"/>
        </w:rPr>
        <w:t>17 700 Kč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4.2 Platební kalendář </w:t>
      </w:r>
    </w:p>
    <w:p>
      <w:pPr>
        <w:autoSpaceDN w:val="0"/>
        <w:tabs>
          <w:tab w:pos="1532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Období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Datum splatnosti Nájemné (Kč) Zálohy (Kč) Celkem (Kč)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 2025 [[DATE_3]] 14 500 3 200 17 700 </w:t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tabs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Červenec 2025 [[DATE_4]] 14 500 3 200 17 700 </w:t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tabs>
          <w:tab w:pos="1532" w:val="left"/>
          <w:tab w:pos="3322" w:val="left"/>
          <w:tab w:pos="4716" w:val="left"/>
          <w:tab w:pos="587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Květen 2026 [[DATE_5]] 14 500 3 200 17 700 </w:t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Nájemce hradí platby </w:t>
      </w:r>
      <w:r>
        <w:rPr>
          <w:rFonts w:ascii="Aptos" w:hAnsi="Aptos" w:eastAsia="Aptos"/>
          <w:b/>
          <w:i/>
          <w:color w:val="000000"/>
          <w:sz w:val="22"/>
        </w:rPr>
        <w:t>měsíčně předem</w:t>
      </w:r>
      <w:r>
        <w:rPr>
          <w:rFonts w:ascii="Aptos" w:hAnsi="Aptos" w:eastAsia="Aptos"/>
          <w:b w:val="0"/>
          <w:i/>
          <w:color w:val="000000"/>
          <w:sz w:val="22"/>
        </w:rPr>
        <w:t xml:space="preserve"> převodem na bankovní účet Pronajímatele uvedený v </w:t>
      </w:r>
    </w:p>
    <w:p>
      <w:pPr>
        <w:autoSpaceDN w:val="0"/>
        <w:autoSpaceDE w:val="0"/>
        <w:widowControl/>
        <w:spacing w:line="228" w:lineRule="auto" w:before="1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čl. 1.</w:t>
      </w:r>
    </w:p>
    <w:p>
      <w:pPr>
        <w:autoSpaceDN w:val="0"/>
        <w:autoSpaceDE w:val="0"/>
        <w:widowControl/>
        <w:spacing w:line="226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 den úhrady se považuje den připsání částky na účet Pronajímatele. </w:t>
      </w:r>
    </w:p>
    <w:p>
      <w:pPr>
        <w:autoSpaceDN w:val="0"/>
        <w:autoSpaceDE w:val="0"/>
        <w:widowControl/>
        <w:spacing w:line="228" w:lineRule="auto" w:before="63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5 Jistota (kauce)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Při podpisu smlouvy skládá Nájemce Pronajímateli </w:t>
      </w:r>
      <w:r>
        <w:rPr>
          <w:rFonts w:ascii="Aptos" w:hAnsi="Aptos" w:eastAsia="Aptos"/>
          <w:b/>
          <w:i w:val="0"/>
          <w:color w:val="000000"/>
          <w:sz w:val="22"/>
        </w:rPr>
        <w:t>kauci ve výši 35 400 Kč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(dvojnásobek měsíčního nájemného vč. služeb).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je oprávněn započíst na kauci: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nezaplacené nájemné nebo služby,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82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náhradu škody na Bytu či vybavení, </w:t>
      </w:r>
    </w:p>
    <w:p>
      <w:pPr>
        <w:autoSpaceDN w:val="0"/>
        <w:tabs>
          <w:tab w:pos="1440" w:val="left"/>
        </w:tabs>
        <w:autoSpaceDE w:val="0"/>
        <w:widowControl/>
        <w:spacing w:line="228" w:lineRule="auto" w:before="178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pokuty.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Nevyčerpanou část kauce vrátí Pronajímatel Nájemci do 30 dnů od předání Bytu.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 Předání a převzetí Bytu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6.1 Protokol o předání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sepisují </w:t>
      </w:r>
      <w:r>
        <w:rPr>
          <w:rFonts w:ascii="Aptos" w:hAnsi="Aptos" w:eastAsia="Aptos"/>
          <w:b/>
          <w:i w:val="0"/>
          <w:color w:val="000000"/>
          <w:sz w:val="22"/>
        </w:rPr>
        <w:t>Předávací protokol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, který obsahuje: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Položka Stav k [[DATE_1]] </w:t>
      </w:r>
      <w:r/>
      <w:r>
        <w:rPr>
          <w:rFonts w:ascii="Aptos" w:hAnsi="Aptos" w:eastAsia="Aptos"/>
          <w:b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studená voda 00428 m³ </w:t>
      </w:r>
    </w:p>
    <w:p>
      <w:pPr>
        <w:autoSpaceDN w:val="0"/>
        <w:tabs>
          <w:tab w:pos="24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Vodoměr – teplá voda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00216 m³ </w:t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Elektroměr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032 412 kWh </w:t>
      </w:r>
    </w:p>
    <w:p>
      <w:pPr>
        <w:sectPr>
          <w:pgSz w:w="11906" w:h="16838"/>
          <w:pgMar w:top="720" w:right="1420" w:bottom="100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22"/>
        <w:ind w:left="0" w:right="0"/>
      </w:pPr>
    </w:p>
    <w:p>
      <w:pPr>
        <w:autoSpaceDN w:val="0"/>
        <w:tabs>
          <w:tab w:pos="2440" w:val="left"/>
        </w:tabs>
        <w:autoSpaceDE w:val="0"/>
        <w:widowControl/>
        <w:spacing w:line="226" w:lineRule="auto" w:before="0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Položka Stav k [[DATE_1]] </w:t>
      </w:r>
      <w:r/>
      <w:r>
        <w:rPr>
          <w:rFonts w:ascii="Aptos" w:hAnsi="Aptos" w:eastAsia="Aptos"/>
          <w:b/>
          <w:i w:val="0"/>
          <w:color w:val="000000"/>
          <w:sz w:val="22"/>
        </w:rPr>
      </w:r>
    </w:p>
    <w:p>
      <w:pPr>
        <w:autoSpaceDN w:val="0"/>
        <w:tabs>
          <w:tab w:pos="24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Plynoměr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001 125 m³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6.2 Inventární list (výběr) </w:t>
      </w:r>
    </w:p>
    <w:p>
      <w:pPr>
        <w:autoSpaceDN w:val="0"/>
        <w:tabs>
          <w:tab w:pos="3132" w:val="left"/>
        </w:tabs>
        <w:autoSpaceDE w:val="0"/>
        <w:widowControl/>
        <w:spacing w:line="226" w:lineRule="auto" w:before="228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Č. Popis Počet ks [[PERSON_1]] </w:t>
      </w:r>
      <w:r/>
      <w:r>
        <w:rPr>
          <w:rFonts w:ascii="Aptos" w:hAnsi="Aptos" w:eastAsia="Aptos"/>
          <w:b/>
          <w:i w:val="0"/>
          <w:color w:val="000000"/>
          <w:sz w:val="22"/>
        </w:rPr>
      </w:r>
    </w:p>
    <w:p>
      <w:pPr>
        <w:autoSpaceDN w:val="0"/>
        <w:tabs>
          <w:tab w:pos="40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 Kuchyňská linka + spotřebiče 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2 Lednice 200 l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nový 2023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 Pračka 6 kg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 Postel dvoulůžko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dobrý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5 Šatní skříň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2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drobné oděrky </w:t>
      </w:r>
    </w:p>
    <w:p>
      <w:pPr>
        <w:autoSpaceDN w:val="0"/>
        <w:tabs>
          <w:tab w:pos="3132" w:val="left"/>
          <w:tab w:pos="4040" w:val="left"/>
        </w:tabs>
        <w:autoSpaceDE w:val="0"/>
        <w:widowControl/>
        <w:spacing w:line="226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… 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…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Podrobný inventář tvoří </w:t>
      </w:r>
      <w:r>
        <w:rPr>
          <w:rFonts w:ascii="Aptos" w:hAnsi="Aptos" w:eastAsia="Aptos"/>
          <w:b/>
          <w:i w:val="0"/>
          <w:color w:val="000000"/>
          <w:sz w:val="22"/>
        </w:rPr>
        <w:t>přílohu č. 1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je nedílnou součástí této smlouvy.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7 Práva a povinnosti Pronajímatele </w:t>
      </w:r>
    </w:p>
    <w:p>
      <w:pPr>
        <w:autoSpaceDN w:val="0"/>
        <w:autoSpaceDE w:val="0"/>
        <w:widowControl/>
        <w:spacing w:line="228" w:lineRule="auto" w:before="178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se zavazuje zejména: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1.Předat Byt ve [[PERSON_1]] způsobilém k řádnému užívání. </w:t>
      </w:r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Zajišťovat a hradit běžnou údržbu domu a společných částí.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Odstraňovat </w:t>
      </w:r>
      <w:r>
        <w:rPr>
          <w:rFonts w:ascii="Aptos" w:hAnsi="Aptos" w:eastAsia="Aptos"/>
          <w:b/>
          <w:i w:val="0"/>
          <w:color w:val="000000"/>
          <w:sz w:val="22"/>
        </w:rPr>
        <w:t>zásadní závady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Bytu (porucha stupačky, havárie elektroinstalace apod.) do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48 hodin od nahlášení. </w:t>
      </w:r>
    </w:p>
    <w:p>
      <w:pPr>
        <w:autoSpaceDN w:val="0"/>
        <w:autoSpaceDE w:val="0"/>
        <w:widowControl/>
        <w:spacing w:line="226" w:lineRule="auto" w:before="180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Respektovat soukromí Nájemce; vstup do Bytu je možný pouze po předchozí dohodě, </w:t>
      </w:r>
    </w:p>
    <w:p>
      <w:pPr>
        <w:autoSpaceDN w:val="0"/>
        <w:autoSpaceDE w:val="0"/>
        <w:widowControl/>
        <w:spacing w:line="228" w:lineRule="auto" w:before="22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není-li nutný okamžitý zásah při havárii.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8 Práva a povinnosti Nájemce </w:t>
      </w:r>
    </w:p>
    <w:p>
      <w:pPr>
        <w:autoSpaceDN w:val="0"/>
        <w:autoSpaceDE w:val="0"/>
        <w:widowControl/>
        <w:spacing w:line="226" w:lineRule="auto" w:before="180" w:after="12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je povinen zejména: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4"/>
        <w:gridCol w:w="4544"/>
      </w:tblGrid>
      <w:tr>
        <w:trPr>
          <w:trHeight w:hRule="exact" w:val="2942"/>
        </w:trPr>
        <w:tc>
          <w:tcPr>
            <w:tcW w:type="dxa" w:w="580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auto" w:before="68" w:after="0"/>
              <w:ind w:left="360" w:right="128" w:firstLine="0"/>
              <w:jc w:val="both"/>
            </w:pP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  <w:r>
              <w:br/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•</w:t>
            </w:r>
          </w:p>
        </w:tc>
        <w:tc>
          <w:tcPr>
            <w:tcW w:type="dxa" w:w="8446"/>
            <w:tcBorders>
              <w:bottom w:sz="12.0" w:val="single" w:color="#9F9F9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6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Platit nájemné a zálohy řádně a včas. </w:t>
            </w:r>
          </w:p>
          <w:p>
            <w:pPr>
              <w:autoSpaceDN w:val="0"/>
              <w:autoSpaceDE w:val="0"/>
              <w:widowControl/>
              <w:spacing w:line="226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Užívat Byt obvyklým způsobem a udržovat jej v čistotě. </w:t>
            </w:r>
          </w:p>
          <w:p>
            <w:pPr>
              <w:autoSpaceDN w:val="0"/>
              <w:autoSpaceDE w:val="0"/>
              <w:widowControl/>
              <w:spacing w:line="228" w:lineRule="auto" w:before="180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Hlásit Pronajímateli závady bez zbytečného odkladu. </w:t>
            </w:r>
          </w:p>
          <w:p>
            <w:pPr>
              <w:autoSpaceDN w:val="0"/>
              <w:autoSpaceDE w:val="0"/>
              <w:widowControl/>
              <w:spacing w:line="305" w:lineRule="auto" w:before="182" w:after="0"/>
              <w:ind w:left="140" w:right="1152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Nepřenechávat Byt třetím osobám bez písemného souhlasu Pronajímatele.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Dodržovat domovní řád. </w:t>
            </w:r>
          </w:p>
          <w:p>
            <w:pPr>
              <w:autoSpaceDN w:val="0"/>
              <w:autoSpaceDE w:val="0"/>
              <w:widowControl/>
              <w:spacing w:line="228" w:lineRule="auto" w:before="182" w:after="0"/>
              <w:ind w:left="14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Uhradit drobné opravy a údržbu (§ 2257 OZ).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744" w:right="1378" w:bottom="92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9 Údržba a opravy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1.Drobné opravy (do 1 000 Kč za jednu [[PERSON_1]]) hradí Nájemce. </w:t>
      </w:r>
      <w:r>
        <w:rPr>
          <w:rFonts w:ascii="Aptos" w:hAnsi="Aptos" w:eastAsia="Aptos"/>
          <w:b/>
          <w:i w:val="0"/>
          <w:color w:val="000000"/>
          <w:sz w:val="22"/>
        </w:rPr>
      </w:r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Větší opravy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a odstranění skrytých vad Bytu hradí Pronajímatel.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 případě, že Nájemce hradil opravu, kterou měl hradit Pronajímatel, má nárok na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proplacení doložených nákladů do 15 dnů od předložení faktury.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10 Energie a služby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6" w:lineRule="auto" w:before="226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Služba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Způsob zúčtování 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 xml:space="preserve">Hradí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Elektřina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  <w:tab w:pos="3840" w:val="left"/>
        </w:tabs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Plyn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Přepis na Nájemce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</w:t>
      </w:r>
    </w:p>
    <w:p>
      <w:pPr>
        <w:autoSpaceDN w:val="0"/>
        <w:tabs>
          <w:tab w:pos="1686" w:val="left"/>
        </w:tabs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Vodné / stočné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42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Topení (ústřední) Roční vyúčtování SVJ Pronajímatel → předpis záloh Nájemci </w:t>
      </w:r>
    </w:p>
    <w:p>
      <w:pPr>
        <w:autoSpaceDN w:val="0"/>
        <w:autoSpaceDE w:val="0"/>
        <w:widowControl/>
        <w:spacing w:line="228" w:lineRule="auto" w:before="238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Internet (optika) Paušálně 550 Kč/měs. Nájemce </w:t>
      </w:r>
    </w:p>
    <w:p>
      <w:pPr>
        <w:autoSpaceDN w:val="0"/>
        <w:autoSpaceDE w:val="0"/>
        <w:widowControl/>
        <w:spacing w:line="228" w:lineRule="auto" w:before="224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předloží při ukončení nájmu závěrečné vyúčtování energií; přeplatky a nedoplatky </w:t>
      </w:r>
    </w:p>
    <w:p>
      <w:pPr>
        <w:autoSpaceDN w:val="0"/>
        <w:autoSpaceDE w:val="0"/>
        <w:widowControl/>
        <w:spacing w:line="228" w:lineRule="auto" w:before="22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vypořádají Smluvní strany do 30 dnů.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11 Pojištění </w:t>
      </w:r>
    </w:p>
    <w:p>
      <w:pPr>
        <w:autoSpaceDN w:val="0"/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má sjednáno pojištění domu vč. odpovědnosti. </w:t>
      </w:r>
    </w:p>
    <w:p>
      <w:pPr>
        <w:autoSpaceDN w:val="0"/>
        <w:autoSpaceDE w:val="0"/>
        <w:widowControl/>
        <w:spacing w:line="228" w:lineRule="auto" w:before="182" w:after="0"/>
        <w:ind w:left="0" w:right="0" w:firstLine="0"/>
        <w:jc w:val="center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se zavazuje uzavřít </w:t>
      </w:r>
      <w:r>
        <w:rPr>
          <w:rFonts w:ascii="Aptos" w:hAnsi="Aptos" w:eastAsia="Aptos"/>
          <w:b/>
          <w:i w:val="0"/>
          <w:color w:val="000000"/>
          <w:sz w:val="22"/>
        </w:rPr>
        <w:t>pojištění domácnosti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s minimálním pojistným plněním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300 000 Kč a předložit kopii pojistné smlouvy do 14 dnů od předání Bytu. </w:t>
      </w:r>
    </w:p>
    <w:p>
      <w:pPr>
        <w:autoSpaceDN w:val="0"/>
        <w:autoSpaceDE w:val="0"/>
        <w:widowControl/>
        <w:spacing w:line="228" w:lineRule="auto" w:before="628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12 Odpovědnost za škodu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způsobenou Nájemcem, jeho domácností nebo návštěvou hradí Nájemce.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78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Škodu vzniklou z důvodu neodstraněného vady Bytu hradí Pronajímatel. </w:t>
      </w:r>
    </w:p>
    <w:p>
      <w:pPr>
        <w:autoSpaceDN w:val="0"/>
        <w:tabs>
          <w:tab w:pos="720" w:val="left"/>
        </w:tabs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Symbol" w:hAnsi="Symbol" w:eastAsia="Symbol"/>
          <w:b w:val="0"/>
          <w:i w:val="0"/>
          <w:color w:val="000000"/>
          <w:sz w:val="20"/>
        </w:rPr>
        <w:t>•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Porušení oznamovací povinnosti (čl. 8) zakládá povinnost Nájemce nahradit </w:t>
      </w:r>
    </w:p>
    <w:p>
      <w:pPr>
        <w:autoSpaceDN w:val="0"/>
        <w:autoSpaceDE w:val="0"/>
        <w:widowControl/>
        <w:spacing w:line="228" w:lineRule="auto" w:before="18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pronajímateli vzniklou škodu.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13 Ochrana osobních údajů (GDPR)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Pronajímatel zpracovává osobní údaje Nájemce v rozsahu nezbytném pro plnění </w:t>
      </w:r>
    </w:p>
    <w:p>
      <w:pPr>
        <w:autoSpaceDN w:val="0"/>
        <w:autoSpaceDE w:val="0"/>
        <w:widowControl/>
        <w:spacing w:line="226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Údaje nejsou předávány třetím osobám s výjimkou správcovské společnosti a subjektů </w:t>
      </w:r>
    </w:p>
    <w:p>
      <w:pPr>
        <w:autoSpaceDN w:val="0"/>
        <w:autoSpaceDE w:val="0"/>
        <w:widowControl/>
        <w:spacing w:line="228" w:lineRule="auto" w:before="20" w:after="0"/>
        <w:ind w:left="72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zajišťujících vyúčtování služeb. </w:t>
      </w:r>
    </w:p>
    <w:p>
      <w:pPr>
        <w:sectPr>
          <w:pgSz w:w="11906" w:h="16838"/>
          <w:pgMar w:top="720" w:right="1420" w:bottom="87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0"/>
        <w:ind w:left="0" w:right="0"/>
      </w:pPr>
    </w:p>
    <w:p>
      <w:pPr>
        <w:autoSpaceDN w:val="0"/>
        <w:autoSpaceDE w:val="0"/>
        <w:widowControl/>
        <w:spacing w:line="228" w:lineRule="auto" w:before="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Nájemce má právo na přístup, opravu a výmaz osobních údajů dle GDPR. </w:t>
      </w:r>
    </w:p>
    <w:p>
      <w:pPr>
        <w:autoSpaceDN w:val="0"/>
        <w:tabs>
          <w:tab w:pos="360" w:val="left"/>
        </w:tabs>
        <w:autoSpaceDE w:val="0"/>
        <w:widowControl/>
        <w:spacing w:line="305" w:lineRule="auto" w:before="630" w:after="0"/>
        <w:ind w:left="0" w:right="504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14 Ukončení nájmu </w:t>
      </w:r>
      <w:r>
        <w:br/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/>
          <w:i w:val="0"/>
          <w:color w:val="000000"/>
          <w:sz w:val="22"/>
        </w:rPr>
        <w:t>Dohodou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kdykoli, písemná forma.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2" w:after="0"/>
        <w:ind w:left="360" w:right="288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/>
          <w:i w:val="0"/>
          <w:color w:val="000000"/>
          <w:sz w:val="22"/>
        </w:rPr>
        <w:t>Výpověď bez výpovědní doby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při hrubém porušení smlouvy (neplacení, poškozování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bytu atd.). </w:t>
      </w:r>
    </w:p>
    <w:p>
      <w:pPr>
        <w:autoSpaceDN w:val="0"/>
        <w:autoSpaceDE w:val="0"/>
        <w:widowControl/>
        <w:spacing w:line="228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/>
          <w:i w:val="0"/>
          <w:color w:val="000000"/>
          <w:sz w:val="22"/>
        </w:rPr>
        <w:t>Výpověď s výpovědní dobou 3 měsíce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 ze zákonných důvodů (§ 2288 OZ).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4.Převzetí Bytu po ukončení nájmu bude stvrzeno Předávacím protokolem s aktuálními [[PERSON_1]] měřidel a inventáře. </w:t>
      </w:r>
      <w:r>
        <w:rPr>
          <w:rFonts w:ascii="Aptos" w:hAnsi="Aptos" w:eastAsia="Aptos"/>
          <w:b w:val="0"/>
          <w:i w:val="0"/>
          <w:color w:val="000000"/>
          <w:sz w:val="22"/>
        </w:rPr>
      </w:r>
      <w:r>
        <w:rPr>
          <w:rFonts w:ascii="Aptos" w:hAnsi="Aptos" w:eastAsia="Aptos"/>
          <w:b/>
          <w:i w:val="0"/>
          <w:color w:val="000000"/>
          <w:sz w:val="22"/>
        </w:rPr>
      </w:r>
      <w:r>
        <w:rPr>
          <w:rFonts w:ascii="Aptos" w:hAnsi="Aptos" w:eastAsia="Aptos"/>
          <w:b w:val="0"/>
          <w:i w:val="0"/>
          <w:color w:val="000000"/>
          <w:sz w:val="22"/>
        </w:rPr>
      </w:r>
      <w:r/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15 Smluvní pokuty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2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Porušení </w:t>
      </w:r>
      <w:r>
        <w:rPr>
          <w:rFonts w:ascii="Aptos" w:hAnsi="Aptos" w:eastAsia="Aptos"/>
          <w:b/>
          <w:i w:val="0"/>
          <w:color w:val="000000"/>
          <w:sz w:val="22"/>
        </w:rPr>
        <w:t xml:space="preserve">Výše smluvní pokuty </w:t>
      </w:r>
    </w:p>
    <w:p>
      <w:pPr>
        <w:autoSpaceDN w:val="0"/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Prodlení s úhradou nájemného či služeb 0,05 % z dlužné částky za každý den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Nepovolené podnájemní užívání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5 000 Kč za každý započatý měsíc </w:t>
      </w:r>
    </w:p>
    <w:p>
      <w:pPr>
        <w:autoSpaceDN w:val="0"/>
        <w:tabs>
          <w:tab w:pos="3878" w:val="left"/>
        </w:tabs>
        <w:autoSpaceDE w:val="0"/>
        <w:widowControl/>
        <w:spacing w:line="228" w:lineRule="auto" w:before="240" w:after="0"/>
        <w:ind w:left="46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Nepředání Bytu v čas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1 000 Kč za každý den prodlení </w:t>
      </w:r>
    </w:p>
    <w:p>
      <w:pPr>
        <w:autoSpaceDN w:val="0"/>
        <w:autoSpaceDE w:val="0"/>
        <w:widowControl/>
        <w:spacing w:line="228" w:lineRule="auto" w:before="226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 xml:space="preserve">Úhrada smluvní pokuty nezbavuje Smluvní stranu povinnosti nahradit škodu v plné výši. </w:t>
      </w:r>
    </w:p>
    <w:p>
      <w:pPr>
        <w:autoSpaceDN w:val="0"/>
        <w:autoSpaceDE w:val="0"/>
        <w:widowControl/>
        <w:spacing w:line="329" w:lineRule="auto" w:before="628" w:after="0"/>
        <w:ind w:left="360" w:right="1728" w:hanging="36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16 Závěrečná ustanovení </w:t>
      </w:r>
      <w:r>
        <w:br/>
      </w:r>
      <w:r>
        <w:rPr>
          <w:rFonts w:ascii="Aptos" w:hAnsi="Aptos" w:eastAsia="Aptos"/>
          <w:b w:val="0"/>
          <w:i w:val="0"/>
          <w:color w:val="000000"/>
          <w:sz w:val="22"/>
        </w:rPr>
        <w:t>1.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Tato smlouva nabývá účinnosti dnem podpisu obou Smluvních stran. </w:t>
      </w:r>
      <w:r>
        <w:rPr>
          <w:rFonts w:ascii="Aptos" w:hAnsi="Aptos" w:eastAsia="Aptos"/>
          <w:b w:val="0"/>
          <w:i w:val="0"/>
          <w:color w:val="000000"/>
          <w:sz w:val="22"/>
        </w:rPr>
        <w:t>2.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Smlouvu lze měnit pouze písemnými číslovanými dodatky. </w:t>
      </w:r>
    </w:p>
    <w:p>
      <w:pPr>
        <w:autoSpaceDN w:val="0"/>
        <w:autoSpaceDE w:val="0"/>
        <w:widowControl/>
        <w:spacing w:line="228" w:lineRule="auto" w:before="182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3.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Nedílnou součástí smlouvy jsou: </w:t>
      </w:r>
    </w:p>
    <w:p>
      <w:pPr>
        <w:autoSpaceDN w:val="0"/>
        <w:tabs>
          <w:tab w:pos="1440" w:val="left"/>
        </w:tabs>
        <w:autoSpaceDE w:val="0"/>
        <w:widowControl/>
        <w:spacing w:line="226" w:lineRule="auto" w:before="180" w:after="0"/>
        <w:ind w:left="1080" w:right="0" w:firstLine="0"/>
        <w:jc w:val="left"/>
      </w:pP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1 – Inventární list </w:t>
      </w:r>
    </w:p>
    <w:p>
      <w:pPr>
        <w:autoSpaceDN w:val="0"/>
        <w:tabs>
          <w:tab w:pos="1080" w:val="left"/>
          <w:tab w:pos="1440" w:val="left"/>
        </w:tabs>
        <w:autoSpaceDE w:val="0"/>
        <w:widowControl/>
        <w:spacing w:line="305" w:lineRule="auto" w:before="180" w:after="0"/>
        <w:ind w:left="360" w:right="2016" w:firstLine="0"/>
        <w:jc w:val="left"/>
      </w:pPr>
      <w:r>
        <w:tab/>
      </w:r>
      <w:r>
        <w:rPr>
          <w:rFonts w:ascii="Courier New" w:hAnsi="Courier New" w:eastAsia="Courier New"/>
          <w:b w:val="0"/>
          <w:i w:val="0"/>
          <w:color w:val="000000"/>
          <w:sz w:val="20"/>
        </w:rPr>
        <w:t xml:space="preserve">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Příloha č. 2 – Předávací protokol (vyplní se při předání) </w:t>
      </w:r>
      <w:r>
        <w:rPr>
          <w:rFonts w:ascii="Aptos" w:hAnsi="Aptos" w:eastAsia="Aptos"/>
          <w:b w:val="0"/>
          <w:i w:val="0"/>
          <w:color w:val="000000"/>
          <w:sz w:val="22"/>
        </w:rPr>
        <w:t>4.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Otázky neupravené touto smlouvou se řídí občanským zákoníkem.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5.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Smlouva je vyhotovena ve dvou stejnopisech, z nichž každá Smluvní strana obdrží jedno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vyhotovení. </w:t>
      </w:r>
    </w:p>
    <w:p>
      <w:pPr>
        <w:autoSpaceDN w:val="0"/>
        <w:tabs>
          <w:tab w:pos="720" w:val="left"/>
        </w:tabs>
        <w:autoSpaceDE w:val="0"/>
        <w:widowControl/>
        <w:spacing w:line="245" w:lineRule="auto" w:before="180" w:after="0"/>
        <w:ind w:left="360" w:right="144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6.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Smluvní strany prohlašují, že si smlouvu přečetly, souhlasí s jejím obsahem a na důkaz </w:t>
      </w:r>
      <w:r>
        <w:tab/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toho připojují své podpisy. </w:t>
      </w:r>
    </w:p>
    <w:p>
      <w:pPr>
        <w:autoSpaceDN w:val="0"/>
        <w:autoSpaceDE w:val="0"/>
        <w:widowControl/>
        <w:spacing w:line="228" w:lineRule="auto" w:before="630" w:after="0"/>
        <w:ind w:left="0" w:right="0" w:firstLine="0"/>
        <w:jc w:val="left"/>
      </w:pPr>
      <w:r>
        <w:rPr>
          <w:rFonts w:ascii="Aptos" w:hAnsi="Aptos" w:eastAsia="Aptos"/>
          <w:b w:val="0"/>
          <w:i w:val="0"/>
          <w:color w:val="000000"/>
          <w:sz w:val="22"/>
        </w:rPr>
        <w:t>V Olomouci dne [[DATE_6]]</w:t>
      </w:r>
      <w:r>
        <w:rPr>
          <w:rFonts w:ascii="Aptos" w:hAnsi="Aptos" w:eastAsia="Aptos"/>
          <w:b/>
          <w:i w:val="0"/>
          <w:color w:val="000000"/>
          <w:sz w:val="22"/>
        </w:rPr>
      </w:r>
    </w:p>
    <w:p>
      <w:pPr>
        <w:autoSpaceDN w:val="0"/>
        <w:tabs>
          <w:tab w:pos="2922" w:val="left"/>
        </w:tabs>
        <w:autoSpaceDE w:val="0"/>
        <w:widowControl/>
        <w:spacing w:line="228" w:lineRule="auto" w:before="284" w:after="0"/>
        <w:ind w:left="46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  <w:r>
        <w:tab/>
      </w:r>
      <w:r>
        <w:rPr>
          <w:rFonts w:ascii="Aptos" w:hAnsi="Aptos" w:eastAsia="Aptos"/>
          <w:b/>
          <w:i w:val="0"/>
          <w:color w:val="000000"/>
          <w:sz w:val="22"/>
        </w:rPr>
        <w:t>……………………………………</w:t>
      </w:r>
    </w:p>
    <w:p>
      <w:pPr>
        <w:sectPr>
          <w:pgSz w:w="11906" w:h="16838"/>
          <w:pgMar w:top="720" w:right="1420" w:bottom="9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52"/>
        <w:ind w:left="0" w:right="0"/>
      </w:pPr>
    </w:p>
    <w:p>
      <w:pPr>
        <w:autoSpaceDN w:val="0"/>
        <w:autoSpaceDE w:val="0"/>
        <w:widowControl/>
        <w:spacing w:line="226" w:lineRule="auto" w:before="0" w:after="0"/>
        <w:ind w:left="46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 xml:space="preserve">[[PERSON_2]](Pronajímatel) [[PERSON_3]](Nájemce) </w:t>
      </w:r>
      <w:r>
        <w:rPr>
          <w:rFonts w:ascii="Aptos" w:hAnsi="Aptos" w:eastAsia="Aptos"/>
          <w:b w:val="0"/>
          <w:i w:val="0"/>
          <w:color w:val="000000"/>
          <w:sz w:val="22"/>
        </w:rPr>
      </w:r>
      <w:r>
        <w:rPr>
          <w:rFonts w:ascii="Aptos" w:hAnsi="Aptos" w:eastAsia="Aptos"/>
          <w:b w:val="0"/>
          <w:i/>
          <w:color w:val="000000"/>
          <w:sz w:val="22"/>
        </w:rPr>
      </w:r>
      <w:r>
        <w:rPr>
          <w:rFonts w:ascii="Aptos" w:hAnsi="Aptos" w:eastAsia="Aptos"/>
          <w:b w:val="0"/>
          <w:i w:val="0"/>
          <w:color w:val="000000"/>
          <w:sz w:val="22"/>
        </w:rPr>
      </w:r>
    </w:p>
    <w:p>
      <w:pPr>
        <w:autoSpaceDN w:val="0"/>
        <w:autoSpaceDE w:val="0"/>
        <w:widowControl/>
        <w:spacing w:line="228" w:lineRule="auto" w:before="674" w:after="168"/>
        <w:ind w:left="0" w:right="0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Příloha č. 1 – Inventární list (úplná verze)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34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2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Č. Popis [[PERSON_1]]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Výrobce / </w:t>
            </w:r>
          </w:p>
        </w:tc>
        <w:tc>
          <w:tcPr>
            <w:tcW w:type="dxa" w:w="9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Počet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60" w:after="0"/>
              <w:ind w:left="0" w:right="0" w:firstLine="0"/>
              <w:jc w:val="center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Pořiz.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04" w:after="0"/>
              <w:ind w:left="180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[[PERSON_1]]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284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model </w:t>
            </w:r>
          </w:p>
        </w:tc>
        <w:tc>
          <w:tcPr>
            <w:tcW w:type="dxa" w:w="1809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4" w:after="0"/>
              <w:ind w:left="176" w:right="0" w:firstLine="0"/>
              <w:jc w:val="left"/>
            </w:pPr>
            <w:r>
              <w:rPr>
                <w:rFonts w:ascii="Aptos" w:hAnsi="Aptos" w:eastAsia="Aptos"/>
                <w:b/>
                <w:i w:val="0"/>
                <w:color w:val="000000"/>
                <w:sz w:val="22"/>
              </w:rPr>
              <w:t xml:space="preserve">rok 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8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2" w:val="left"/>
              </w:tabs>
              <w:autoSpaceDE w:val="0"/>
              <w:widowControl/>
              <w:spacing w:line="245" w:lineRule="auto" w:before="124" w:after="0"/>
              <w:ind w:left="26" w:right="144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Kuchyňská linka (skříňky, pracovní </w:t>
            </w: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deska)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Metod </w:t>
            </w:r>
          </w:p>
        </w:tc>
        <w:tc>
          <w:tcPr>
            <w:tcW w:type="dxa" w:w="18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68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 Sporák sklokeramický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ECS6B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3 Vestavná trouba </w:t>
            </w:r>
          </w:p>
        </w:tc>
        <w:tc>
          <w:tcPr>
            <w:tcW w:type="dxa" w:w="2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Gorenje BPS735 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2021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4 Lednice kombinovaná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LG GBB72S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nový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5 Myčka nádobí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Bosch SMS4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výborný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6 Pračka 6 kg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AEG L6SE26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7 Rozkládací pohovka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Jena Dominik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50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8 Konferenční stolek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0" w:right="0" w:firstLine="0"/>
              <w:jc w:val="center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Möbelix Rio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2020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00"/>
        </w:trPr>
        <w:tc>
          <w:tcPr>
            <w:tcW w:type="dxa" w:w="3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9 Jídelní stůl + 4 židle </w:t>
            </w:r>
          </w:p>
        </w:tc>
        <w:tc>
          <w:tcPr>
            <w:tcW w:type="dxa" w:w="1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Sconto Bolton </w:t>
            </w:r>
          </w:p>
        </w:tc>
        <w:tc>
          <w:tcPr>
            <w:tcW w:type="dxa" w:w="18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278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souprava 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drobné </w:t>
            </w:r>
          </w:p>
        </w:tc>
      </w:tr>
      <w:tr>
        <w:trPr>
          <w:trHeight w:hRule="exact" w:val="400"/>
        </w:trPr>
        <w:tc>
          <w:tcPr>
            <w:tcW w:type="dxa" w:w="1809"/>
            <w:vMerge/>
            <w:tcBorders/>
          </w:tcPr>
          <w:p/>
        </w:tc>
        <w:tc>
          <w:tcPr>
            <w:tcW w:type="dxa" w:w="1809"/>
            <w:vMerge/>
            <w:tcBorders/>
          </w:tcPr>
          <w:p/>
        </w:tc>
        <w:tc>
          <w:tcPr>
            <w:tcW w:type="dxa" w:w="3618"/>
            <w:gridSpan w:val="2"/>
            <w:vMerge/>
            <w:tcBorders/>
          </w:tcPr>
          <w:p/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24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oděrky </w:t>
            </w:r>
          </w:p>
        </w:tc>
      </w:tr>
      <w:tr>
        <w:trPr>
          <w:trHeight w:hRule="exact" w:val="52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10 Postel 160 × 200 cm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IKEA MALM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2019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13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dobrý </w:t>
            </w:r>
          </w:p>
        </w:tc>
      </w:tr>
      <w:tr>
        <w:trPr>
          <w:trHeight w:hRule="exact" w:val="450"/>
        </w:trPr>
        <w:tc>
          <w:tcPr>
            <w:tcW w:type="dxa" w:w="3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…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28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44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76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auto" w:before="122" w:after="0"/>
              <w:ind w:left="180" w:right="0" w:firstLine="0"/>
              <w:jc w:val="left"/>
            </w:pPr>
            <w:r>
              <w:rPr>
                <w:rFonts w:ascii="Aptos" w:hAnsi="Aptos" w:eastAsia="Aptos"/>
                <w:b w:val="0"/>
                <w:i w:val="0"/>
                <w:color w:val="000000"/>
                <w:sz w:val="22"/>
              </w:rPr>
              <w:t xml:space="preserve">… </w:t>
            </w:r>
          </w:p>
        </w:tc>
      </w:tr>
    </w:tbl>
    <w:p>
      <w:pPr>
        <w:autoSpaceDN w:val="0"/>
        <w:autoSpaceDE w:val="0"/>
        <w:widowControl/>
        <w:spacing w:line="245" w:lineRule="auto" w:before="168" w:after="0"/>
        <w:ind w:left="0" w:right="0" w:firstLine="0"/>
        <w:jc w:val="left"/>
      </w:pPr>
      <w:r>
        <w:rPr>
          <w:rFonts w:ascii="Aptos" w:hAnsi="Aptos" w:eastAsia="Aptos"/>
          <w:b w:val="0"/>
          <w:i/>
          <w:color w:val="000000"/>
          <w:sz w:val="22"/>
        </w:rPr>
        <w:t>(Inventární list pokračuje na další straně; všechny [[PERSON_1]] byly převzaty bez vad, není-li uvedeno jinak.)</w:t>
      </w:r>
      <w:r>
        <w:rPr>
          <w:rFonts w:ascii="Aptos" w:hAnsi="Aptos" w:eastAsia="Aptos"/>
          <w:b w:val="0"/>
          <w:i/>
          <w:color w:val="000000"/>
          <w:sz w:val="22"/>
        </w:rPr>
      </w:r>
    </w:p>
    <w:p>
      <w:pPr>
        <w:autoSpaceDN w:val="0"/>
        <w:autoSpaceDE w:val="0"/>
        <w:widowControl/>
        <w:spacing w:line="245" w:lineRule="auto" w:before="630" w:after="0"/>
        <w:ind w:left="0" w:right="288" w:firstLine="0"/>
        <w:jc w:val="left"/>
      </w:pPr>
      <w:r>
        <w:rPr>
          <w:rFonts w:ascii="Aptos" w:hAnsi="Aptos" w:eastAsia="Aptos"/>
          <w:b/>
          <w:i w:val="0"/>
          <w:color w:val="000000"/>
          <w:sz w:val="22"/>
        </w:rPr>
        <w:t xml:space="preserve">Tento dokument je čistě ilustrativní („fejkový“) a není určen k reálnému právnímu úkonu.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Chcete-li smlouvu použít, nahraďte prosím osobní údaje, částky a parametry nemovitosti </w:t>
      </w:r>
      <w:r>
        <w:rPr>
          <w:rFonts w:ascii="Aptos" w:hAnsi="Aptos" w:eastAsia="Aptos"/>
          <w:b w:val="0"/>
          <w:i w:val="0"/>
          <w:color w:val="000000"/>
          <w:sz w:val="22"/>
        </w:rPr>
        <w:t xml:space="preserve">skutečnými hodnotami a nechte si ji zkontrolovat právníkem. </w:t>
      </w:r>
    </w:p>
    <w:sectPr w:rsidR="00FC693F" w:rsidRPr="0006063C" w:rsidSect="00034616">
      <w:pgSz w:w="11906" w:h="16838"/>
      <w:pgMar w:top="774" w:right="142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