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A OCHRANĚ ÚDAJŮ KLIENTA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[[ADDRESS_2]],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7382.</w:t>
      </w:r>
    </w:p>
    <w:p>
      <w:r>
        <w:t>2. Variabilní symbol: [[BIRTH_ID_2]].</w:t>
      </w:r>
    </w:p>
    <w:p>
      <w:r>
        <w:t>3. Fakturační údaje: [[PERSON_2]], [[ADDRESS_2]], IČO nebo rodné číslo dle typu plátce.</w:t>
      </w:r>
    </w:p>
    <w:p>
      <w:r>
        <w:t>4. Doručování faktur a zpráv: e‑mailem na [[EMAIL_3]] nebo [[EMAIL_2]], případně písemně [[ADDRESS_2]].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[[ADDRESS_2]].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[[ADDRESS_2]]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