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POSKYTOVÁNÍ PRÁVNÍCH SLUŽEB</w:t>
      </w:r>
    </w:p>
    <w:p>
      <w:r>
        <w:t>č. 2887/2026</w:t>
      </w:r>
    </w:p>
    <w:p/>
    <w:p>
      <w:r>
        <w:t>uzavřená dle zákon č. 85/1996 Sb., o advokacii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PrivatMed Clinic s.r.o.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MUDr.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U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3048</w:t>
      </w:r>
    </w:p>
    <w:p>
      <w:r>
        <w:t>(dále jen „Pronajímatel")</w:t>
      </w:r>
    </w:p>
    <w:p/>
    <w:p>
      <w:r>
        <w:t>2. Dlužník:</w:t>
      </w:r>
    </w:p>
    <w:p>
      <w:r>
        <w:t>Jméno a příjmení: doc.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[[LICENSE_PLATE_1]]35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0344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Advokát MUDr. [[PERSON_1]] se zavazuje poskytovat klientu [[PERSON_2]] právní služby ve věci:</w:t>
      </w:r>
    </w:p>
    <w:p>
      <w:r>
        <w:t>- právní poradenství v oblasti GDPR.</w:t>
      </w:r>
    </w:p>
    <w:p>
      <w:r>
        <w:t>2. Spisová značka: 74 C 493/2026.</w:t>
      </w:r>
    </w:p>
    <w:p>
      <w:r>
        <w:t>3. Advokát bude jednat s protistranou [[PERSON_4]] a svědky, zejména se svědkem [[PERSON_3]].</w:t>
      </w:r>
    </w:p>
    <w:p>
      <w:r>
        <w:t>4. Klient [[PERSON_2]] zmocňuje advokáta [[PERSON_1]] k podávání podání a k nahlížení do spisu.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prof. [[PERSON_4]]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[[PERSON_5]]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Bc. [[PERSON_6]]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[[LICENSE_PLATE_2]]17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PhDr. [[PERSON_7]]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U [[ADDRESS_2]] a [[ADDRESS_3]]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[[PERSON_4]] na telefonním čísle[[PHONE_3]].</w:t>
      </w:r>
    </w:p>
    <w:p/>
    <w:p>
      <w:r>
        <w:t>4. Pronajímatel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[[PERSON_2]], [[PERSON_4]]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[[PERSON_6]]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254000 Kč (slovy: 254 tisíc korun českých) bez DPH.</w:t>
      </w:r>
    </w:p>
    <w:p>
      <w:r>
        <w:t>2. Platba bude provedena bezhotovostním převodem na účet:</w:t>
      </w:r>
    </w:p>
    <w:p>
      <w:r>
        <w:t>a) Účet pronajímatele: [[BANK_1]]; IBAN: [[IBAN_1]] 3048</w:t>
      </w:r>
    </w:p>
    <w:p>
      <w:r>
        <w:t>b) Účet dlužníke pro vrácení přeplatků: [[BANK_2]]; IBAN: [[IBAN_2]] 0344</w:t>
      </w:r>
    </w:p>
    <w:p>
      <w:r>
        <w:t>3. Variabilní symbol: [[BIRTH_ID_2]].</w:t>
      </w:r>
    </w:p>
    <w:p>
      <w:r>
        <w:t>4. Konstantní symbol: 0308.</w:t>
      </w:r>
    </w:p>
    <w:p>
      <w:r>
        <w:t>5. Splatnost: 27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5051 3111 6867 2350, platnost 06/29, CVC: ***.</w:t>
      </w:r>
    </w:p>
    <w:p>
      <w:r>
        <w:t>8. Fakturační údaje: PrivatMed Clinic s.r.o.,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ghájková</w:t>
      </w:r>
    </w:p>
    <w:p>
      <w:r>
        <w:t>- [[PASSWORD_1]]</w:t>
      </w:r>
    </w:p>
    <w:p>
      <w:r>
        <w:t>- URL portálu: https://portal.privatmed.cz/ghájková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678596288019661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d55055</w:t>
      </w:r>
    </w:p>
    <w:p>
      <w:r>
        <w:t>2. Datová schránka dlužníke: h93290</w:t>
      </w:r>
    </w:p>
    <w:p>
      <w:r>
        <w:t>3. Evidenční číslo smlouvy v systému: SML-2026-76981</w:t>
      </w:r>
    </w:p>
    <w:p>
      <w:r>
        <w:t>4. Číslo jednací: VS-1279/2026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PrivatMed Clinic s.r.o., [[ICO_1]], se [[ADDRESS_1]] (dále jen „Správce").</w:t>
      </w:r>
    </w:p>
    <w:p>
      <w:r>
        <w:t>2. Správce zpracovává osobní údaje [[PERSON_2]], [[PERSON_4]], [[PERSON_5]], [[PERSON_6]] a [[PERSON_7]]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Dlužník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[[PERSON_7]],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[[PERSON_6]],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[[PERSON_5]]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[[PERSON_1]] je oprávněn/a jednat za PrivatMed Clinic s.r.o.,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[[PERSON_6]] a [[PERSON_7]] v souladu s GDPR.</w:t>
      </w:r>
    </w:p>
    <w:p/>
    <w:p>
      <w:r>
        <w:t>2. Dlužník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[[PERSON_6]] a [[PERSON_7]]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85/1996 Sb., o advokacii.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[[PERSON_7]]</w:t>
      </w:r>
    </w:p>
    <w:p/>
    <w:p>
      <w:r>
        <w:t>V Pardubicích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MUDr. [[PERSON_1]]                                        doc. [[PERSON_2]]</w:t>
      </w:r>
    </w:p>
    <w:p>
      <w:r>
        <w:t>Pronajímatel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prof. [[PERSON_4]]                                       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PrivatMed Clinic s.r.o.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Pardubicích dne [[DATE_7]]</w:t>
      </w:r>
    </w:p>
    <w:p/>
    <w:p>
      <w:r>
        <w:t>……………………..............................</w:t>
      </w:r>
    </w:p>
    <w:p>
      <w:r>
        <w:t>doc.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