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t>Dne [[DATE_2]]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[[ADDRESS_2]].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[[ADDRESS_3]], email: [[EMAIL_2]], pojištěnka VZP[[PHONE_3]])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[[PHONE_4]]).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[[ADDRESS_4]], [[PHONE_5]],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[[PHONE_6]]), který potvrdil vysokou rychlost vozidla obviněného [[PERSON_1]].</w:t>
      </w:r>
    </w:p>
    <w:p>
      <w:pPr>
        <w:spacing w:before="50" w:after="50"/>
      </w:pPr>
      <w:r>
        <w:t>Řidička PharmDr. [[PERSON_8]] ([[BIRTH_ID_7]], [[ADDRESS_5]], email: [[EMAIL_3]], pojištěnka OZP[[PHONE_7]], vozidlo Toyota RAV4, [[LICENSE_PLATE_3]]) nebyla zraněna, avšak její dcera na zadním sedadle [[PERSON_7]] ([[BIRTH_ID_8]], 8 let) utrpěla zlomeninu levé paže. Dítěti [[PERSON_7]]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RND[[BIRTH_ID_9]], [[BIRTH_ID_10]], [[ADDRESS_6]], kontakt: syn MUDr. [[PERSON_9]], [[BIRTH_ID_11]], [[PHONE_8]]) je hospitalizován na Oddělení dlouhodobé péče s diagnózou pokročilé Alzheimerovy demence G30.9 ve stadiu 7 dle Reisberg škály. Pacientovi Moravcovi byla soudem odebrána způsobilost k právním úkonům a byl mu ustanoven opatrovník JUDr. [[PERSON_10]] ([[BIRTH_ID_12]], registrace ČAK: 56789). Nemocný [[PERSON_11]]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([[BIRTH_ID_13]], pojištěnka OZP[[PHONE_9]], [[ADDRESS_7]])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([[BIRTH_ID_14]], [[PHONE_10]]) žádá o sociální pomoc a psychologickou podporu. Dcera Mgr. [[PERSON_14]] ([[BIRTH_ID_15]])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([[BIRTH_ID_16]], pojištěnec VZP[[PHONE_11]], [[ADDRESS_8]],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([[BIRTH_ID_17]], [[PHONE_12]])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([[BIRTH_ID_18]], [[BIRTH_ID_19]], [[ADDRESS_9]],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([[BIRTH_ID_20]], [[PHONE_2]]) je kontaktní osoba. Dárce nalezen dne [[DATE_3]].</w:t>
      </w:r>
    </w:p>
    <w:p>
      <w:pPr>
        <w:spacing w:before="50" w:after="50"/>
      </w:pPr>
      <w:r>
        <w:t>Pacientka po úspěšné transplantaci Mgr. [[PERSON_21]] ([[BIRTH_ID_21]], pojištěnka OZP[[PHONE_7]], [[ADDRESS_10]],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([[BIRTH_ID_22]], pojištěnec VZP[[PHONE_3]], [[ADDRESS_11]], [[PHONE_13]])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([[BIRTH_ID_23]])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([[BIRTH_ID_24]], 8 let, zákonná zástupkyně: matka Mgr. [[PERSON_25]], [[BIRTH_ID_25]], [[ADDRESS_12]], [[PHONE_2]], email: [[EMAIL_7]], pojištěnka VZP[[PHONE_9]]) má diagnostikovanou akutní lymfoblastickou leukémii prekurzorů z B-buněk s translokací t(9;22) Philadelphia chromozom pozitivní (C91.0) - high-risk skupina. Pacientce Laurce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([[BIRTH_ID_26]]) je plně HLA kompatibilní a souhlasil jako dárce. Prognóza: 5leté přežití 65-70%. Ošetřující dětský hematoonkolog MUDr. [[PERSON_26]], Ph.D. (registrace ČLK: 78945). Otec dítěte Ing. [[PERSON_27]] ([[BIRTH_ID_27]], [[PHONE_5]]).</w:t>
      </w:r>
    </w:p>
    <w:p>
      <w:pPr>
        <w:spacing w:before="50" w:after="50"/>
      </w:pPr>
      <w:r>
        <w:t>Pacient [[PERSON_32]] ([[BIRTH_ID_28]], 6 let, zákonná zástupkyně: matka PhDr. [[PERSON_30]], [[BIRTH_ID_29]], [[ADDRESS_13]], [[PHONE_4]], pojištěnec OZP[[PHONE_11]]) má diagnostikovaný neuroblastom stadium IV s metastázami do kostní dřeně a skeletu (C74.9). Pacientovi [[PERSON_32]] byla provedena parciální resekce primárního tumoru v retroperitoneu, následovala intenzivní chemoterapie dle protokolu [[LICENSE_PLATE_4]].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([[BIRTH_ID_30]], 9 let, zákonní zástupci: rodiče Bc. [[PERSON_33]], [[BIRTH_ID_31]], a Mgr. [[PERSON_34]], [[BIRTH_ID_32]], [[ADDRESS_14]], [[PHONE_10]], pojištěnka VZP[[PHONE_14]]) má diagnostikovaný difuzní glioblastom mozkového kmene (C71.7) s mutací H3 K27M. Pacientce [[PERSON_36]]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([[BIRTH_ID_33]], utajená adresa, kontakt přes sociální pracovnici Mgr. [[PERSON_37]], [[PHONE_2]]) utekla před násilným manželem [[PERSON_43]] ([[BIRTH_ID_34]],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[[PERSON_42]] má diagnostikovánu PTSD F43.1, chronickou úzkostnou poruchu F41.1 a recidivující depresivní poruchu F33.1. Je v terapii u psycholožky PhDr. [[PERSON_38]] ([[ICO_1]]). Má 3 nezletilé děti: [[PERSON_41]] ([[BIRTH_ID_24]]), [[PERSON_40]] ([[BIRTH_ID_26]]), [[PERSON_39]] ([[BIRTH_ID_35]]),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([[BIRTH_ID_36]], utajená adresa, email: [[EMAIL_8]]) pobývá v azylovém domě již 8 měsíců s dcerou [[PERSON_47]] ([[BIRTH_ID_37]], 4 roky). Klientce [[PERSON_44]] bylo opakovaně vyhrožováno smrtí bývalým partnerem [[PERSON_46]] ([[BIRTH_ID_38]], má zákaz přiblížení do 500 m, monitorován elektronickým náramkem). Oběť [[PERSON_44]]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[[PERSON_11]],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