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>
        <w:t>uzavřená dne [[DATE_1]]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>
        <w:t>[[PERSON_1]], [[DATE_2]], [[ADDRESS_1]]</w:t>
      </w:r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>
        <w:t>[[PERSON_2]], [[DATE_3]], [[ADDRESS_2]]</w:t>
      </w:r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>
        <w:t>[[PERSON_3]], [[DATE_4]], [[ADDRESS_3]]</w:t>
      </w:r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>
        <w:t>[[PERSON_4]], [[DATE_5]], [[ADDRESS_4]]</w:t>
      </w:r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>
        <w:t>[[PERSON_5]], [[DATE_6]], [[ADDRESS_5]]</w:t>
      </w:r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>
        <w:t>[[PERSON_6]], [[DATE_7]], [[ADDRESS_6]]</w:t>
      </w:r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>
        <w:t>[[PERSON_7]], [[DATE_8]], [[ADDRESS_7]]</w:t>
      </w:r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>
        <w:t>[[PERSON_8]], [[DATE_9]], [[ADDRESS_8]]</w:t>
      </w:r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>
        <w:t>[[PERSON_9]], [[DATE_10]], [[ADDRESS_9]]</w:t>
      </w:r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>
        <w:t>[[PERSON_10]], [[DATE_11]], [[ADDRESS_10]]</w:t>
      </w:r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>
        <w:t>V rámci tohoto projektu se [[PERSON_2]] ujímá role hlavní koordinátorky projektu, zatímco [[PERSON_1]] zajišťuje technické vedení a infrastrukturu.</w:t>
      </w:r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>
        <w:t>[[PERSON_3]], [[PERSON_4]] a [[PERSON_5]] se podílejí na tvorbě obsahu a moderování online kurzů.</w:t>
      </w:r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>
        <w:t>[[PERSON_6]] a [[PERSON_10]] odpovídají za marketing, sociální sítě a e-mailing.</w:t>
      </w:r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>
        <w:t>[[PERSON_7]], [[PERSON_8]] a [[PERSON_9]] spravují obchodní partnery a zajišťují zákaznický servis.</w:t>
      </w:r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>
        <w:t>V případě výdajů vyšších než 5 000 Kč je potřeba souhlas nadpoloviční většiny partnerů. Pokud například [[PERSON_6]] plánuje kampaň nad tento limit, musí být schválena ostatními.</w:t>
      </w:r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>
        <w:t>Partneři se zavazují pořádat pravidelnou měsíční online schůzku. Schůze bude svolávána [[PERSON_2]] nebo jiným zvoleným koordinátorem.</w:t>
      </w:r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>
        <w:t>Každý z partnerů má jeden hlas. Rozhodnutí se přijímá většinou hlasů. V případě rovnosti rozhoduje hlas [[PERSON_1]] jako technického garanta.</w:t>
      </w:r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>
        <w:t>Partneři jsou povinni chránit důvěrnost informací a nezpřístupnit třetím stranám žádné interní materiály. Např. [[PERSON_10]] nesmí předat klientskou databázi jinému subjektu.</w:t>
      </w:r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>
        <w:t>a) na základě jeho vlastní žádosti,</w:t>
        <w:br/>
        <w:t>b) z důvodu nečinnosti nebo dlouhodobé absence,</w:t>
        <w:br/>
        <w:t>c) po závažném porušení dohody – např. pokud by [[PERSON_9]] způsobil škodu svým jednáním.</w:t>
      </w:r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>
        <w:t>Veškeré spory se partneři zavazují řešit smírně. Pokud by např. mezi [[PERSON_4]] a [[PERSON_8]] vznikl spor o vedení workshopu, pokusí se o zprostředkování ostatní členové.</w:t>
      </w:r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>
        <w:t>[[ADDRESS_11]] dne [[DATE_12]]</w:t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>
        <w:t>✍️ [[PERSON_1]]</w:t>
        <w:br/>
        <w:t>✍️ [[PERSON_2]]</w:t>
        <w:br/>
        <w:t>✍️ [[PERSON_3]]</w:t>
        <w:br/>
        <w:t>✍️ [[PERSON_4]]</w:t>
        <w:br/>
        <w:t>✍️ [[PERSON_5]]</w:t>
        <w:br/>
        <w:t>✍️ [[PERSON_6]]</w:t>
        <w:br/>
        <w:t>✍️ [[PERSON_7]]</w:t>
        <w:br/>
        <w:t>✍️ [[PERSON_8]]</w:t>
        <w:br/>
        <w:t>✍️ [[PERSON_9]]</w:t>
        <w:br/>
        <w:t>✍️ [[PERSON_10]]</w:t>
      </w:r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