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 HOSPITALIZACÍ A ZPRACOVÁNÍM ZDRAVOTNICKÉ DOKUMENTACE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PrivatMed Clinic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[[LICENSE_PLATE_1]]55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„[[PERSON_3]]“.</w:t>
      </w:r>
    </w:p>
    <w:p>
      <w:r>
        <w:t xml:space="preserve">   - „s [[PERSON_1]]“, „k [[PERSON_1]]“, „bez [[PERSON_1]]“, „[[PERSON_1]]“.</w:t>
      </w:r>
    </w:p>
    <w:p/>
    <w:p/>
    <w:p>
      <w:r>
        <w:t>III. ZDRAVOTNÍ ÚDAJE (ZVLÁŠTNÍ KATEGORIE)</w:t>
      </w:r>
    </w:p>
    <w:p/>
    <w:p>
      <w:r>
        <w:t>1. Pacient/klient bere na vědomí, že [[PERSON_2]] poskytuje údaje o zdravotním stavu, např. diagnóza: hypertenze, alergie na penicilin, užívané léky: metoprolol.</w:t>
      </w:r>
    </w:p>
    <w:p>
      <w:r>
        <w:t>2. Výsledky vyšetření budou zasílány [[PERSON_2]] na e‑mail [[EMAIL_3]] a mohou být sděleny i zákonnému zástupci [[PERSON_4]].</w:t>
      </w:r>
    </w:p>
    <w:p/>
    <w:p>
      <w:r>
        <w:t>IV. PLATBY, FAKTURACE, DORUČOVÁNÍ</w:t>
      </w:r>
    </w:p>
    <w:p/>
    <w:p>
      <w:r>
        <w:t>1. Úhrady budou prováděny na [[BANK_1]]; IBAN: [[IBAN_1]] 8367.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advořáková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[[PERSON_5]],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[[PERSON_5]]“, „k [[PERSON_5]]“, „bez [[PERSON_5]]“.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WAUZZZ8V[[LICENSE_PLATE_3]]50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nemocnice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