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ZABEZPEČENÍ OBJEKTU A ZÁZNAMECH Z KAMER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[[LICENSE_PLATE_1]]33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bezpečnost.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„[[PERSON_3]]“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[[PERSON_4]])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2806.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vvaněk,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[[PERSON_5]], [[DATE_3]], [[BIRTH_ID_3]], [[PHONE_4]], e‑mail [[EMAIL_4]].</w:t>
      </w:r>
    </w:p>
    <w:p>
      <w:r>
        <w:t>2. Zákonný zástupce / kontaktní osoba: [[PERSON_4]], [[DATE_4]], [[BIRTH_ID_4]], [[PHONE_5]], e‑mail [[EMAIL_5]].</w:t>
      </w:r>
    </w:p>
    <w:p>
      <w:r>
        <w:t>3. V dokumentaci se vyskytují tvary: „s [[PERSON_5]]“, „k [[PERSON_5]]“, „bez [[PERSON_5]]“, „[[PERSON_5]]“ a „s [[PERSON_4]]“, „k [[PERSON_4]]“.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WAUZZZ8V[[LICENSE_PLATE_3]]40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 pro [[PERSON_1]].</w:t>
      </w:r>
    </w:p>
    <w:p/>
    <w:p>
      <w:r>
        <w:t>V bezpečnost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