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DOHODA O PRÁVNÍM ZASTOUPENÍ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Univerzita Sever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[[LICENSE_PLATE_1]]30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[[ADDRESS_4]]: 123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IV. PLATBY, FAKTURACE, DORUČOVÁNÍ</w:t>
      </w:r>
    </w:p>
    <w:p/>
    <w:p>
      <w:r>
        <w:t>1. Úhrady budou prováděny na [[BANK_1]]; IBAN: [[IBAN_1]] 8088.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[[ADDRESS_5]].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rholíková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[[PERSON_3]], [[DATE_3]], [[BIRTH_ID_3]], [[PHONE_4]], e‑mail [[EMAIL_4]].</w:t>
      </w:r>
    </w:p>
    <w:p>
      <w:r>
        <w:t>2. Zákonný zástupce / kontakt:</w:t>
      </w:r>
    </w:p>
    <w:p>
      <w:r>
        <w:t xml:space="preserve">   [[PERSON_4]], [[DATE_4]], [[BIRTH_ID_4]], [[PHONE_5]], e‑mail [[EMAIL_5]].</w:t>
      </w:r>
    </w:p>
    <w:p>
      <w:r>
        <w:t>3. V textu se dále vyskytují tvary: „s [[PERSON_3]]“, „k [[PERSON_3]]“, „bez [[PERSON_3]]“.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WAUZZZ8V[[LICENSE_PLATE_3]]00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právníci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