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DOHODA O PROVEDENÍ RODINNÉ MEDIACE A ZPRACOVÁNÍ OSOBNÍCH ÚDAJů</w:t>
      </w:r>
    </w:p>
    <w:p/>
    <w:p>
      <w:r>
        <w:t>I. STRANY MEDIACE</w:t>
      </w:r>
    </w:p>
    <w:p/>
    <w:p>
      <w:r>
        <w:t>1. Mediátor:</w:t>
      </w:r>
    </w:p>
    <w:p>
      <w:r>
        <w:t xml:space="preserve">   Jméno a příjmení: Mgr. [[PERSON_1]]</w:t>
      </w:r>
    </w:p>
    <w:p>
      <w:r>
        <w:t xml:space="preserve">   [[ADDRESS_1]]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Účastníci mediace:</w:t>
      </w:r>
    </w:p>
    <w:p>
      <w:r>
        <w:t xml:space="preserve">   a) [[PERSON_2]], [[DATE_1]], [[BIRTH_ID_1]],</w:t>
      </w:r>
    </w:p>
    <w:p>
      <w:r>
        <w:t xml:space="preserve">      [[ADDRESS_2]], [[PHONE_2]];</w:t>
      </w:r>
    </w:p>
    <w:p>
      <w:r>
        <w:t xml:space="preserve">   b) Mgr. [[PERSON_3]], [[DATE_2]], [[BIRTH_ID_2]],</w:t>
      </w:r>
    </w:p>
    <w:p>
      <w:r>
        <w:t xml:space="preserve">      [[ADDRESS_2]], e‑mail: [[EMAIL_2]].</w:t>
      </w:r>
    </w:p>
    <w:p/>
    <w:p>
      <w:r>
        <w:t>3. Předmětem mediace je úprava péče o nezletilé děti: [[PERSON_5]], [[DATE_3]], a [[PERSON_4]], [[DATE_4]].</w:t>
      </w:r>
    </w:p>
    <w:p/>
    <w:p>
      <w:r>
        <w:t>II. ZPRACOVÁVANÉ ÚDAJE</w:t>
      </w:r>
    </w:p>
    <w:p/>
    <w:p>
      <w:r>
        <w:t>1. V rámci mediace budou zaznamenávány osobní údaje účastníků i dětí.</w:t>
      </w:r>
    </w:p>
    <w:p>
      <w:r>
        <w:t>2. V zápisech se mohou vyskytnout tvary: „[[PERSON_2]]“, „s [[PERSON_2]]“, „[[PERSON_3]]“, „s [[PERSON_3]]“, „[[PERSON_5]]“, „s [[PERSON_5]]“.</w:t>
      </w:r>
    </w:p>
    <w:p/>
    <w:p>
      <w:r>
        <w:t>III. ZÁVĚR</w:t>
      </w:r>
    </w:p>
    <w:p/>
    <w:p>
      <w:r>
        <w:t>[[ADDRESS_3]] dne [[DATE_5]]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