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92"/>
        <w:ind w:left="0" w:right="0"/>
      </w:pPr>
    </w:p>
    <w:p>
      <w:pPr>
        <w:autoSpaceDN w:val="0"/>
        <w:autoSpaceDE w:val="0"/>
        <w:widowControl/>
        <w:spacing w:line="310" w:lineRule="auto" w:before="262" w:after="0"/>
        <w:ind w:left="0" w:right="144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NÁJEMNÍ SMLOUVA </w:t>
      </w:r>
      <w:r>
        <w:br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(o nájmu bytu podle § 2201 a násl. zákona č. 89/2012 Sb., občanský zákoník) </w:t>
      </w:r>
      <w:r>
        <w:br/>
      </w:r>
      <w:r>
        <w:rPr>
          <w:rFonts w:ascii="Aptos" w:hAnsi="Aptos" w:eastAsia="Aptos"/>
          <w:b w:val="0"/>
          <w:i/>
          <w:color w:val="000000"/>
          <w:sz w:val="22"/>
        </w:rPr>
        <w:t xml:space="preserve">Délka dokumentu odpovídá přibližně pěti stranám formátu A4 při běžném řádkování a velikosti </w:t>
      </w:r>
      <w:r>
        <w:rPr>
          <w:rFonts w:ascii="Aptos" w:hAnsi="Aptos" w:eastAsia="Aptos"/>
          <w:b w:val="0"/>
          <w:i/>
          <w:color w:val="000000"/>
          <w:sz w:val="22"/>
        </w:rPr>
        <w:t>písma 11–12 pt.</w:t>
      </w:r>
    </w:p>
    <w:p>
      <w:pPr>
        <w:autoSpaceDN w:val="0"/>
        <w:autoSpaceDE w:val="0"/>
        <w:widowControl/>
        <w:spacing w:line="228" w:lineRule="auto" w:before="630" w:after="166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1 Smluvní strany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3015"/>
        <w:gridCol w:w="3015"/>
        <w:gridCol w:w="3015"/>
      </w:tblGrid>
      <w:tr>
        <w:trPr>
          <w:trHeight w:hRule="exact" w:val="446"/>
        </w:trPr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568" w:after="0"/>
              <w:ind w:left="26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>Jméno a příjmení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60" w:after="0"/>
              <w:ind w:left="200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Pronajímatel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60" w:after="0"/>
              <w:ind w:left="508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Nájemce </w:t>
            </w:r>
          </w:p>
        </w:tc>
      </w:tr>
      <w:tr>
        <w:trPr>
          <w:trHeight w:hRule="exact" w:val="500"/>
        </w:trPr>
        <w:tc>
          <w:tcPr>
            <w:tcW w:type="dxa" w:w="3015"/>
            <w:vMerge/>
            <w:tcBorders/>
          </w:tcPr>
          <w:p/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200" w:right="0" w:firstLine="0"/>
              <w:jc w:val="left"/>
            </w:pPr>
            <w:r>
              <w:t>[[PERSON_2]]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508" w:right="0" w:firstLine="0"/>
              <w:jc w:val="left"/>
            </w:pPr>
            <w:r>
              <w:t>[[PERSON_1]]</w:t>
            </w:r>
          </w:p>
        </w:tc>
      </w:tr>
      <w:tr>
        <w:trPr>
          <w:trHeight w:hRule="exact" w:val="520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4" w:after="0"/>
              <w:ind w:left="26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>Datum narození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4" w:after="0"/>
              <w:ind w:left="200" w:right="0" w:firstLine="0"/>
              <w:jc w:val="left"/>
            </w:pPr>
            <w:r>
              <w:t xml:space="preserve">[[DATE_7]]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4" w:after="0"/>
              <w:ind w:left="508" w:right="0" w:firstLine="0"/>
              <w:jc w:val="left"/>
            </w:pPr>
            <w:r>
              <w:t xml:space="preserve">[[DATE_8]] </w:t>
            </w:r>
          </w:p>
        </w:tc>
      </w:tr>
      <w:tr>
        <w:trPr>
          <w:trHeight w:hRule="exact" w:val="400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26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Adresa trvalého </w:t>
            </w:r>
          </w:p>
        </w:tc>
        <w:tc>
          <w:tcPr>
            <w:tcW w:type="dxa" w:w="3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68" w:after="0"/>
              <w:ind w:left="200" w:right="0" w:firstLine="0"/>
              <w:jc w:val="left"/>
            </w:pPr>
            <w:r>
              <w:t>[[ADDRESS_2]]</w:t>
            </w:r>
          </w:p>
        </w:tc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68" w:after="0"/>
              <w:ind w:left="508" w:right="0" w:firstLine="0"/>
              <w:jc w:val="left"/>
            </w:pPr>
            <w:r>
              <w:t>[[ADDRESS_3]]</w:t>
            </w:r>
          </w:p>
        </w:tc>
      </w:tr>
      <w:tr>
        <w:trPr>
          <w:trHeight w:hRule="exact" w:val="400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" w:after="0"/>
              <w:ind w:left="26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>pobytu</w:t>
            </w:r>
          </w:p>
        </w:tc>
        <w:tc>
          <w:tcPr>
            <w:tcW w:type="dxa" w:w="3015"/>
            <w:vMerge/>
            <w:tcBorders/>
          </w:tcPr>
          <w:p/>
        </w:tc>
        <w:tc>
          <w:tcPr>
            <w:tcW w:type="dxa" w:w="3015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26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>Číslo OP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200" w:right="0" w:firstLine="0"/>
              <w:jc w:val="left"/>
            </w:pPr>
            <w:r>
              <w:t xml:space="preserve">[[BIRTH_ID_1]]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508" w:right="0" w:firstLine="0"/>
              <w:jc w:val="left"/>
            </w:pPr>
            <w:r>
              <w:t xml:space="preserve">[[BIRTH_ID_2]] </w:t>
            </w:r>
          </w:p>
        </w:tc>
      </w:tr>
      <w:tr>
        <w:trPr>
          <w:trHeight w:hRule="exact" w:val="520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26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>Bankovní účet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200" w:right="0" w:firstLine="0"/>
              <w:jc w:val="left"/>
            </w:pPr>
            <w:r>
              <w:t xml:space="preserve">[[BANK_1]]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508" w:right="0" w:firstLine="0"/>
              <w:jc w:val="left"/>
            </w:pPr>
            <w:r>
              <w:t xml:space="preserve">[[BANK_2]] </w:t>
            </w:r>
          </w:p>
        </w:tc>
      </w:tr>
      <w:tr>
        <w:trPr>
          <w:trHeight w:hRule="exact" w:val="400"/>
        </w:trPr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68" w:after="0"/>
              <w:ind w:left="26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>Telefon / E-mail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200" w:right="0" w:firstLine="0"/>
              <w:jc w:val="left"/>
            </w:pPr>
            <w:r>
              <w:t xml:space="preserve">[[PHONE_1]] /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508" w:right="0" w:firstLine="0"/>
              <w:jc w:val="left"/>
            </w:pPr>
            <w:r>
              <w:t xml:space="preserve">[[PHONE_2]] / </w:t>
            </w:r>
          </w:p>
        </w:tc>
      </w:tr>
      <w:tr>
        <w:trPr>
          <w:trHeight w:hRule="exact" w:val="342"/>
        </w:trPr>
        <w:tc>
          <w:tcPr>
            <w:tcW w:type="dxa" w:w="3015"/>
            <w:vMerge/>
            <w:tcBorders/>
          </w:tcPr>
          <w:p/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" w:after="0"/>
              <w:ind w:left="200" w:right="0" w:firstLine="0"/>
              <w:jc w:val="left"/>
            </w:pPr>
            <w:r>
              <w:t>[[EMAIL_1]]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" w:after="0"/>
              <w:ind w:left="508" w:right="0" w:firstLine="0"/>
              <w:jc w:val="left"/>
            </w:pPr>
            <w:r>
              <w:t>[[EMAIL_2]]</w:t>
            </w:r>
          </w:p>
        </w:tc>
      </w:tr>
    </w:tbl>
    <w:p>
      <w:pPr>
        <w:autoSpaceDN w:val="0"/>
        <w:autoSpaceDE w:val="0"/>
        <w:widowControl/>
        <w:spacing w:line="228" w:lineRule="auto" w:before="164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Pronajímatel a Nájemce jsou dále společně označováni jako </w:t>
      </w:r>
      <w:r>
        <w:rPr>
          <w:rFonts w:ascii="Aptos" w:hAnsi="Aptos" w:eastAsia="Aptos"/>
          <w:b/>
          <w:i w:val="0"/>
          <w:color w:val="000000"/>
          <w:sz w:val="22"/>
        </w:rPr>
        <w:t>„Smluvní strany“.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276" w:lineRule="auto" w:before="630" w:after="0"/>
        <w:ind w:left="0" w:right="0" w:firstLine="0"/>
        <w:jc w:val="left"/>
      </w:pPr>
      <w:r>
        <w:t xml:space="preserve">2 Předmět nájmu </w:t>
        <w:br/>
        <w:tab/>
        <w:t xml:space="preserve">1.Pronajímatel přenechává Nájemci do užívání bytovou jednotku č. 12 o celkové výměře </w:t>
        <w:tab/>
        <w:tab/>
        <w:t xml:space="preserve">63 m² nacházející se v 2. [[ADDRESS_1]] (dále jen </w:t>
        <w:tab/>
        <w:tab/>
        <w:t xml:space="preserve">„Byt“).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180" w:after="0"/>
        <w:ind w:left="36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2.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K Bytu náleží sklepní kóje č. 12 o výměře 3 m² a společné prostory domu (kolárna,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kočárkárna, sušárna). </w:t>
      </w:r>
    </w:p>
    <w:p>
      <w:pPr>
        <w:autoSpaceDN w:val="0"/>
        <w:autoSpaceDE w:val="0"/>
        <w:widowControl/>
        <w:spacing w:line="228" w:lineRule="auto" w:before="182" w:after="0"/>
        <w:ind w:left="0" w:right="0" w:firstLine="0"/>
        <w:jc w:val="center"/>
      </w:pPr>
      <w:r>
        <w:rPr>
          <w:rFonts w:ascii="Aptos" w:hAnsi="Aptos" w:eastAsia="Aptos"/>
          <w:b w:val="0"/>
          <w:i w:val="0"/>
          <w:color w:val="000000"/>
          <w:sz w:val="22"/>
        </w:rPr>
        <w:t>3.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Byt je vybaven movitými věcmi uvedenými v příloze č. 1 této smlouvy (Inventární list). </w:t>
      </w:r>
    </w:p>
    <w:p>
      <w:pPr>
        <w:autoSpaceDN w:val="0"/>
        <w:tabs>
          <w:tab w:pos="360" w:val="left"/>
        </w:tabs>
        <w:autoSpaceDE w:val="0"/>
        <w:widowControl/>
        <w:spacing w:line="305" w:lineRule="auto" w:before="628" w:after="0"/>
        <w:ind w:left="0" w:right="2160" w:firstLine="0"/>
        <w:jc w:val="left"/>
      </w:pPr>
      <w:r>
        <w:t xml:space="preserve">3 Doba nájmu </w:t>
        <w:br/>
        <w:tab/>
        <w:t xml:space="preserve">1.Nájem se sjednává na dobu určitou od [[DATE_1]] do [[DATE_2]]. </w:t>
      </w:r>
    </w:p>
    <w:p>
      <w:pPr>
        <w:autoSpaceDN w:val="0"/>
        <w:autoSpaceDE w:val="0"/>
        <w:widowControl/>
        <w:spacing w:line="245" w:lineRule="auto" w:before="180" w:after="0"/>
        <w:ind w:left="720" w:right="0" w:hanging="36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2.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Pokud žádná ze Smluvních stran písemně neoznámí druhé straně nejpozději 2 měsíce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před uplynutím doby nájmu, že na nástavě netrvá, nájem se </w:t>
      </w:r>
      <w:r>
        <w:rPr>
          <w:rFonts w:ascii="Aptos" w:hAnsi="Aptos" w:eastAsia="Aptos"/>
          <w:b/>
          <w:i w:val="0"/>
          <w:color w:val="000000"/>
          <w:sz w:val="22"/>
        </w:rPr>
        <w:t>automaticky prodlužuje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 o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další jeden rok za stejných podmínek. </w:t>
      </w:r>
    </w:p>
    <w:p>
      <w:pPr>
        <w:autoSpaceDN w:val="0"/>
        <w:autoSpaceDE w:val="0"/>
        <w:widowControl/>
        <w:spacing w:line="228" w:lineRule="auto" w:before="630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4 Nájemné a platební podmínky </w:t>
      </w:r>
    </w:p>
    <w:p>
      <w:pPr>
        <w:sectPr>
          <w:headerReference w:type="default" r:id="rId9"/>
          <w:footerReference w:type="default" r:id="rId10"/>
          <w:pgSz w:w="11906" w:h="16838"/>
          <w:pgMar w:top="814" w:right="1420" w:bottom="7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28" w:lineRule="auto" w:before="0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4.1 Výše nájemného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17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/>
          <w:i w:val="0"/>
          <w:color w:val="000000"/>
          <w:sz w:val="22"/>
        </w:rPr>
        <w:t>Měsíční nájemné: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 14 500 Kč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18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/>
          <w:i w:val="0"/>
          <w:color w:val="000000"/>
          <w:sz w:val="22"/>
        </w:rPr>
        <w:t>Záloha na služby spojené s užíváním bytu: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 3 200 Kč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17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/>
          <w:i w:val="0"/>
          <w:color w:val="000000"/>
          <w:sz w:val="22"/>
        </w:rPr>
        <w:t>Celkem měsíčně:</w:t>
      </w:r>
      <w:r>
        <w:rPr>
          <w:rFonts w:ascii="Aptos" w:hAnsi="Aptos" w:eastAsia="Aptos"/>
          <w:b/>
          <w:i w:val="0"/>
          <w:color w:val="000000"/>
          <w:sz w:val="22"/>
        </w:rPr>
        <w:t>17 700 Kč</w:t>
      </w:r>
    </w:p>
    <w:p>
      <w:pPr>
        <w:autoSpaceDN w:val="0"/>
        <w:autoSpaceDE w:val="0"/>
        <w:widowControl/>
        <w:spacing w:line="228" w:lineRule="auto" w:before="182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4.2 Platební kalendář </w:t>
      </w:r>
    </w:p>
    <w:p>
      <w:pPr>
        <w:autoSpaceDN w:val="0"/>
        <w:tabs>
          <w:tab w:pos="1532" w:val="left"/>
        </w:tabs>
        <w:autoSpaceDE w:val="0"/>
        <w:widowControl/>
        <w:spacing w:line="228" w:lineRule="auto" w:before="224" w:after="0"/>
        <w:ind w:left="46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Období </w:t>
      </w:r>
      <w:r>
        <w:tab/>
      </w:r>
      <w:r>
        <w:rPr>
          <w:rFonts w:ascii="Aptos" w:hAnsi="Aptos" w:eastAsia="Aptos"/>
          <w:b/>
          <w:i w:val="0"/>
          <w:color w:val="000000"/>
          <w:sz w:val="22"/>
        </w:rPr>
        <w:t xml:space="preserve">Datum splatnosti Nájemné (Kč) Zálohy (Kč) Celkem (Kč) </w:t>
      </w:r>
    </w:p>
    <w:p>
      <w:pPr>
        <w:autoSpaceDN w:val="0"/>
        <w:tabs>
          <w:tab w:pos="1532" w:val="left"/>
          <w:tab w:pos="3322" w:val="left"/>
          <w:tab w:pos="4716" w:val="left"/>
          <w:tab w:pos="5870" w:val="left"/>
        </w:tabs>
        <w:autoSpaceDE w:val="0"/>
        <w:widowControl/>
        <w:spacing w:line="228" w:lineRule="auto" w:before="238" w:after="0"/>
        <w:ind w:left="46" w:right="0" w:firstLine="0"/>
        <w:jc w:val="left"/>
      </w:pPr>
      <w:r>
        <w:t xml:space="preserve">Červen 2025 </w:t>
        <w:tab/>
        <w:t xml:space="preserve">[[DATE_3]] </w:t>
        <w:tab/>
        <w:t xml:space="preserve">14 500 </w:t>
        <w:tab/>
        <w:t xml:space="preserve">3 200 </w:t>
        <w:tab/>
        <w:t xml:space="preserve">17 700 </w:t>
      </w:r>
    </w:p>
    <w:p>
      <w:pPr>
        <w:autoSpaceDN w:val="0"/>
        <w:tabs>
          <w:tab w:pos="3322" w:val="left"/>
          <w:tab w:pos="4716" w:val="left"/>
          <w:tab w:pos="5870" w:val="left"/>
        </w:tabs>
        <w:autoSpaceDE w:val="0"/>
        <w:widowControl/>
        <w:spacing w:line="228" w:lineRule="auto" w:before="242" w:after="0"/>
        <w:ind w:left="46" w:right="0" w:firstLine="0"/>
        <w:jc w:val="left"/>
      </w:pPr>
      <w:r>
        <w:t xml:space="preserve">Červenec 2025 [[DATE_4]] </w:t>
        <w:tab/>
        <w:t xml:space="preserve">14 500 </w:t>
        <w:tab/>
        <w:t xml:space="preserve">3 200 </w:t>
        <w:tab/>
        <w:t xml:space="preserve">17 700 </w:t>
      </w:r>
    </w:p>
    <w:p>
      <w:pPr>
        <w:autoSpaceDN w:val="0"/>
        <w:tabs>
          <w:tab w:pos="1532" w:val="left"/>
          <w:tab w:pos="3322" w:val="left"/>
          <w:tab w:pos="4716" w:val="left"/>
          <w:tab w:pos="5870" w:val="left"/>
        </w:tabs>
        <w:autoSpaceDE w:val="0"/>
        <w:widowControl/>
        <w:spacing w:line="226" w:lineRule="auto" w:before="240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…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…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…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…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… </w:t>
      </w:r>
    </w:p>
    <w:p>
      <w:pPr>
        <w:autoSpaceDN w:val="0"/>
        <w:tabs>
          <w:tab w:pos="1532" w:val="left"/>
          <w:tab w:pos="3322" w:val="left"/>
          <w:tab w:pos="4716" w:val="left"/>
          <w:tab w:pos="5870" w:val="left"/>
        </w:tabs>
        <w:autoSpaceDE w:val="0"/>
        <w:widowControl/>
        <w:spacing w:line="228" w:lineRule="auto" w:before="242" w:after="0"/>
        <w:ind w:left="46" w:right="0" w:firstLine="0"/>
        <w:jc w:val="left"/>
      </w:pPr>
      <w:r>
        <w:t xml:space="preserve">Květen 2026 </w:t>
        <w:tab/>
        <w:t xml:space="preserve">[[DATE_5]] </w:t>
        <w:tab/>
        <w:t xml:space="preserve">14 500 </w:t>
        <w:tab/>
        <w:t xml:space="preserve">3 200 </w:t>
        <w:tab/>
        <w:t xml:space="preserve">17 700 </w:t>
      </w:r>
    </w:p>
    <w:p>
      <w:pPr>
        <w:autoSpaceDN w:val="0"/>
        <w:autoSpaceDE w:val="0"/>
        <w:widowControl/>
        <w:spacing w:line="228" w:lineRule="auto" w:before="224" w:after="0"/>
        <w:ind w:left="0" w:right="0" w:firstLine="0"/>
        <w:jc w:val="left"/>
      </w:pPr>
      <w:r>
        <w:rPr>
          <w:rFonts w:ascii="Aptos" w:hAnsi="Aptos" w:eastAsia="Aptos"/>
          <w:b w:val="0"/>
          <w:i/>
          <w:color w:val="000000"/>
          <w:sz w:val="22"/>
        </w:rPr>
        <w:t xml:space="preserve">Nájemce hradí platby </w:t>
      </w:r>
      <w:r>
        <w:rPr>
          <w:rFonts w:ascii="Aptos" w:hAnsi="Aptos" w:eastAsia="Aptos"/>
          <w:b/>
          <w:i/>
          <w:color w:val="000000"/>
          <w:sz w:val="22"/>
        </w:rPr>
        <w:t>měsíčně předem</w:t>
      </w:r>
      <w:r>
        <w:rPr>
          <w:rFonts w:ascii="Aptos" w:hAnsi="Aptos" w:eastAsia="Aptos"/>
          <w:b w:val="0"/>
          <w:i/>
          <w:color w:val="000000"/>
          <w:sz w:val="22"/>
        </w:rPr>
        <w:t xml:space="preserve"> převodem na bankovní účet Pronajímatele uvedený v </w:t>
      </w:r>
    </w:p>
    <w:p>
      <w:pPr>
        <w:autoSpaceDN w:val="0"/>
        <w:autoSpaceDE w:val="0"/>
        <w:widowControl/>
        <w:spacing w:line="228" w:lineRule="auto" w:before="18" w:after="0"/>
        <w:ind w:left="0" w:right="0" w:firstLine="0"/>
        <w:jc w:val="left"/>
      </w:pPr>
      <w:r>
        <w:rPr>
          <w:rFonts w:ascii="Aptos" w:hAnsi="Aptos" w:eastAsia="Aptos"/>
          <w:b w:val="0"/>
          <w:i/>
          <w:color w:val="000000"/>
          <w:sz w:val="22"/>
        </w:rPr>
        <w:t>čl. 1.</w:t>
      </w:r>
    </w:p>
    <w:p>
      <w:pPr>
        <w:autoSpaceDN w:val="0"/>
        <w:autoSpaceDE w:val="0"/>
        <w:widowControl/>
        <w:spacing w:line="226" w:lineRule="auto" w:before="2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Za den úhrady se považuje den připsání částky na účet Pronajímatele. </w:t>
      </w:r>
    </w:p>
    <w:p>
      <w:pPr>
        <w:autoSpaceDN w:val="0"/>
        <w:autoSpaceDE w:val="0"/>
        <w:widowControl/>
        <w:spacing w:line="228" w:lineRule="auto" w:before="632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5 Jistota (kauce) </w:t>
      </w:r>
    </w:p>
    <w:p>
      <w:pPr>
        <w:autoSpaceDN w:val="0"/>
        <w:autoSpaceDE w:val="0"/>
        <w:widowControl/>
        <w:spacing w:line="228" w:lineRule="auto" w:before="180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1.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Při podpisu smlouvy skládá Nájemce Pronajímateli </w:t>
      </w:r>
      <w:r>
        <w:rPr>
          <w:rFonts w:ascii="Aptos" w:hAnsi="Aptos" w:eastAsia="Aptos"/>
          <w:b/>
          <w:i w:val="0"/>
          <w:color w:val="000000"/>
          <w:sz w:val="22"/>
        </w:rPr>
        <w:t>kauci ve výši 35 400 Kč</w:t>
      </w:r>
    </w:p>
    <w:p>
      <w:pPr>
        <w:autoSpaceDN w:val="0"/>
        <w:autoSpaceDE w:val="0"/>
        <w:widowControl/>
        <w:spacing w:line="228" w:lineRule="auto" w:before="18" w:after="0"/>
        <w:ind w:left="72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(dvojnásobek měsíčního nájemného vč. služeb). </w:t>
      </w:r>
    </w:p>
    <w:p>
      <w:pPr>
        <w:autoSpaceDN w:val="0"/>
        <w:autoSpaceDE w:val="0"/>
        <w:widowControl/>
        <w:spacing w:line="228" w:lineRule="auto" w:before="182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2.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Pronajímatel je oprávněn započíst na kauci: </w:t>
      </w:r>
    </w:p>
    <w:p>
      <w:pPr>
        <w:autoSpaceDN w:val="0"/>
        <w:tabs>
          <w:tab w:pos="1440" w:val="left"/>
        </w:tabs>
        <w:autoSpaceDE w:val="0"/>
        <w:widowControl/>
        <w:spacing w:line="228" w:lineRule="auto" w:before="178" w:after="0"/>
        <w:ind w:left="108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nezaplacené nájemné nebo služby, </w:t>
      </w:r>
    </w:p>
    <w:p>
      <w:pPr>
        <w:autoSpaceDN w:val="0"/>
        <w:tabs>
          <w:tab w:pos="1440" w:val="left"/>
        </w:tabs>
        <w:autoSpaceDE w:val="0"/>
        <w:widowControl/>
        <w:spacing w:line="228" w:lineRule="auto" w:before="182" w:after="0"/>
        <w:ind w:left="108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náhradu škody na Bytu či vybavení, </w:t>
      </w:r>
    </w:p>
    <w:p>
      <w:pPr>
        <w:autoSpaceDN w:val="0"/>
        <w:tabs>
          <w:tab w:pos="1440" w:val="left"/>
        </w:tabs>
        <w:autoSpaceDE w:val="0"/>
        <w:widowControl/>
        <w:spacing w:line="228" w:lineRule="auto" w:before="178" w:after="0"/>
        <w:ind w:left="108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smluvní pokuty. </w:t>
      </w:r>
    </w:p>
    <w:p>
      <w:pPr>
        <w:autoSpaceDN w:val="0"/>
        <w:autoSpaceDE w:val="0"/>
        <w:widowControl/>
        <w:spacing w:line="228" w:lineRule="auto" w:before="180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3.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Nevyčerpanou část kauce vrátí Pronajímatel Nájemci do 30 dnů od předání Bytu. </w:t>
      </w:r>
    </w:p>
    <w:p>
      <w:pPr>
        <w:autoSpaceDN w:val="0"/>
        <w:autoSpaceDE w:val="0"/>
        <w:widowControl/>
        <w:spacing w:line="228" w:lineRule="auto" w:before="630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6 Předání a převzetí Bytu </w:t>
      </w:r>
    </w:p>
    <w:p>
      <w:pPr>
        <w:autoSpaceDN w:val="0"/>
        <w:autoSpaceDE w:val="0"/>
        <w:widowControl/>
        <w:spacing w:line="228" w:lineRule="auto" w:before="182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6.1 Protokol o předání </w:t>
      </w:r>
    </w:p>
    <w:p>
      <w:pPr>
        <w:autoSpaceDN w:val="0"/>
        <w:autoSpaceDE w:val="0"/>
        <w:widowControl/>
        <w:spacing w:line="228" w:lineRule="auto" w:before="17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Smluvní strany sepisují </w:t>
      </w:r>
      <w:r>
        <w:rPr>
          <w:rFonts w:ascii="Aptos" w:hAnsi="Aptos" w:eastAsia="Aptos"/>
          <w:b/>
          <w:i w:val="0"/>
          <w:color w:val="000000"/>
          <w:sz w:val="22"/>
        </w:rPr>
        <w:t>Předávací protokol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, který obsahuje: </w:t>
      </w:r>
    </w:p>
    <w:p>
      <w:pPr>
        <w:autoSpaceDN w:val="0"/>
        <w:tabs>
          <w:tab w:pos="2440" w:val="left"/>
        </w:tabs>
        <w:autoSpaceDE w:val="0"/>
        <w:widowControl/>
        <w:spacing w:line="228" w:lineRule="auto" w:before="224" w:after="0"/>
        <w:ind w:left="46" w:right="0" w:firstLine="0"/>
        <w:jc w:val="left"/>
      </w:pPr>
      <w:r>
        <w:t xml:space="preserve">Položka </w:t>
        <w:tab/>
        <w:t xml:space="preserve">Stav k [[DATE_1]] </w:t>
      </w:r>
    </w:p>
    <w:p>
      <w:pPr>
        <w:autoSpaceDN w:val="0"/>
        <w:autoSpaceDE w:val="0"/>
        <w:widowControl/>
        <w:spacing w:line="228" w:lineRule="auto" w:before="242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Vodoměr – studená voda 00428 m³ </w:t>
      </w:r>
    </w:p>
    <w:p>
      <w:pPr>
        <w:autoSpaceDN w:val="0"/>
        <w:tabs>
          <w:tab w:pos="2440" w:val="left"/>
        </w:tabs>
        <w:autoSpaceDE w:val="0"/>
        <w:widowControl/>
        <w:spacing w:line="226" w:lineRule="auto" w:before="240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Vodoměr – teplá voda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00216 m³ </w:t>
      </w:r>
    </w:p>
    <w:p>
      <w:pPr>
        <w:autoSpaceDN w:val="0"/>
        <w:tabs>
          <w:tab w:pos="2440" w:val="left"/>
        </w:tabs>
        <w:autoSpaceDE w:val="0"/>
        <w:widowControl/>
        <w:spacing w:line="228" w:lineRule="auto" w:before="242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Elektroměr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032 412 kWh </w:t>
      </w:r>
    </w:p>
    <w:p>
      <w:pPr>
        <w:sectPr>
          <w:pgSz w:w="11906" w:h="16838"/>
          <w:pgMar w:top="720" w:right="1420" w:bottom="10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tabs>
          <w:tab w:pos="2440" w:val="left"/>
        </w:tabs>
        <w:autoSpaceDE w:val="0"/>
        <w:widowControl/>
        <w:spacing w:line="226" w:lineRule="auto" w:before="0" w:after="0"/>
        <w:ind w:left="46" w:right="0" w:firstLine="0"/>
        <w:jc w:val="left"/>
      </w:pPr>
      <w:r>
        <w:t xml:space="preserve">Položka </w:t>
        <w:tab/>
        <w:t xml:space="preserve">Stav k [[DATE_1]] </w:t>
      </w:r>
    </w:p>
    <w:p>
      <w:pPr>
        <w:autoSpaceDN w:val="0"/>
        <w:tabs>
          <w:tab w:pos="2440" w:val="left"/>
        </w:tabs>
        <w:autoSpaceDE w:val="0"/>
        <w:widowControl/>
        <w:spacing w:line="228" w:lineRule="auto" w:before="240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Plynoměr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001 125 m³ </w:t>
      </w:r>
    </w:p>
    <w:p>
      <w:pPr>
        <w:autoSpaceDN w:val="0"/>
        <w:autoSpaceDE w:val="0"/>
        <w:widowControl/>
        <w:spacing w:line="228" w:lineRule="auto" w:before="224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6.2 Inventární list (výběr) </w:t>
      </w:r>
    </w:p>
    <w:p>
      <w:pPr>
        <w:autoSpaceDN w:val="0"/>
        <w:tabs>
          <w:tab w:pos="3132" w:val="left"/>
        </w:tabs>
        <w:autoSpaceDE w:val="0"/>
        <w:widowControl/>
        <w:spacing w:line="226" w:lineRule="auto" w:before="228" w:after="0"/>
        <w:ind w:left="46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Č. Popis </w:t>
      </w:r>
      <w:r>
        <w:tab/>
      </w:r>
      <w:r>
        <w:rPr>
          <w:rFonts w:ascii="Aptos" w:hAnsi="Aptos" w:eastAsia="Aptos"/>
          <w:b/>
          <w:i w:val="0"/>
          <w:color w:val="000000"/>
          <w:sz w:val="22"/>
        </w:rPr>
        <w:t xml:space="preserve">Počet ks Stav </w:t>
      </w:r>
    </w:p>
    <w:p>
      <w:pPr>
        <w:autoSpaceDN w:val="0"/>
        <w:tabs>
          <w:tab w:pos="4040" w:val="left"/>
        </w:tabs>
        <w:autoSpaceDE w:val="0"/>
        <w:widowControl/>
        <w:spacing w:line="228" w:lineRule="auto" w:before="240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1 Kuchyňská linka + spotřebiče 1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dobrý </w:t>
      </w:r>
    </w:p>
    <w:p>
      <w:pPr>
        <w:autoSpaceDN w:val="0"/>
        <w:tabs>
          <w:tab w:pos="3132" w:val="left"/>
          <w:tab w:pos="4040" w:val="left"/>
        </w:tabs>
        <w:autoSpaceDE w:val="0"/>
        <w:widowControl/>
        <w:spacing w:line="228" w:lineRule="auto" w:before="238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2 Lednice 200 l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1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nový 2023 </w:t>
      </w:r>
    </w:p>
    <w:p>
      <w:pPr>
        <w:autoSpaceDN w:val="0"/>
        <w:tabs>
          <w:tab w:pos="3132" w:val="left"/>
          <w:tab w:pos="4040" w:val="left"/>
        </w:tabs>
        <w:autoSpaceDE w:val="0"/>
        <w:widowControl/>
        <w:spacing w:line="228" w:lineRule="auto" w:before="242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3 Pračka 6 kg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1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dobrý </w:t>
      </w:r>
    </w:p>
    <w:p>
      <w:pPr>
        <w:autoSpaceDN w:val="0"/>
        <w:tabs>
          <w:tab w:pos="3132" w:val="left"/>
          <w:tab w:pos="4040" w:val="left"/>
        </w:tabs>
        <w:autoSpaceDE w:val="0"/>
        <w:widowControl/>
        <w:spacing w:line="226" w:lineRule="auto" w:before="240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4 Postel dvoulůžko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1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dobrý </w:t>
      </w:r>
    </w:p>
    <w:p>
      <w:pPr>
        <w:autoSpaceDN w:val="0"/>
        <w:tabs>
          <w:tab w:pos="3132" w:val="left"/>
          <w:tab w:pos="4040" w:val="left"/>
        </w:tabs>
        <w:autoSpaceDE w:val="0"/>
        <w:widowControl/>
        <w:spacing w:line="228" w:lineRule="auto" w:before="242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5 Šatní skříň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2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drobné oděrky </w:t>
      </w:r>
    </w:p>
    <w:p>
      <w:pPr>
        <w:autoSpaceDN w:val="0"/>
        <w:tabs>
          <w:tab w:pos="3132" w:val="left"/>
          <w:tab w:pos="4040" w:val="left"/>
        </w:tabs>
        <w:autoSpaceDE w:val="0"/>
        <w:widowControl/>
        <w:spacing w:line="226" w:lineRule="auto" w:before="240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… …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…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… </w:t>
      </w:r>
    </w:p>
    <w:p>
      <w:pPr>
        <w:autoSpaceDN w:val="0"/>
        <w:autoSpaceDE w:val="0"/>
        <w:widowControl/>
        <w:spacing w:line="228" w:lineRule="auto" w:before="22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Podrobný inventář tvoří </w:t>
      </w:r>
      <w:r>
        <w:rPr>
          <w:rFonts w:ascii="Aptos" w:hAnsi="Aptos" w:eastAsia="Aptos"/>
          <w:b/>
          <w:i w:val="0"/>
          <w:color w:val="000000"/>
          <w:sz w:val="22"/>
        </w:rPr>
        <w:t>přílohu č. 1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 a je nedílnou součástí této smlouvy. </w:t>
      </w:r>
    </w:p>
    <w:p>
      <w:pPr>
        <w:autoSpaceDN w:val="0"/>
        <w:autoSpaceDE w:val="0"/>
        <w:widowControl/>
        <w:spacing w:line="228" w:lineRule="auto" w:before="630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7 Práva a povinnosti Pronajímatele </w:t>
      </w:r>
    </w:p>
    <w:p>
      <w:pPr>
        <w:autoSpaceDN w:val="0"/>
        <w:autoSpaceDE w:val="0"/>
        <w:widowControl/>
        <w:spacing w:line="228" w:lineRule="auto" w:before="17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Pronajímatel se zavazuje zejména: </w:t>
      </w:r>
    </w:p>
    <w:p>
      <w:pPr>
        <w:autoSpaceDN w:val="0"/>
        <w:autoSpaceDE w:val="0"/>
        <w:widowControl/>
        <w:spacing w:line="228" w:lineRule="auto" w:before="182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1.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Předat Byt ve stavu způsobilém k řádnému užívání. </w:t>
      </w:r>
    </w:p>
    <w:p>
      <w:pPr>
        <w:autoSpaceDN w:val="0"/>
        <w:autoSpaceDE w:val="0"/>
        <w:widowControl/>
        <w:spacing w:line="228" w:lineRule="auto" w:before="178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2.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Zajišťovat a hradit běžnou údržbu domu a společných částí. </w:t>
      </w:r>
    </w:p>
    <w:p>
      <w:pPr>
        <w:autoSpaceDN w:val="0"/>
        <w:autoSpaceDE w:val="0"/>
        <w:widowControl/>
        <w:spacing w:line="228" w:lineRule="auto" w:before="182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3.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Odstraňovat </w:t>
      </w:r>
      <w:r>
        <w:rPr>
          <w:rFonts w:ascii="Aptos" w:hAnsi="Aptos" w:eastAsia="Aptos"/>
          <w:b/>
          <w:i w:val="0"/>
          <w:color w:val="000000"/>
          <w:sz w:val="22"/>
        </w:rPr>
        <w:t>zásadní závady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 Bytu (porucha stupačky, havárie elektroinstalace apod.) do </w:t>
      </w:r>
    </w:p>
    <w:p>
      <w:pPr>
        <w:autoSpaceDN w:val="0"/>
        <w:autoSpaceDE w:val="0"/>
        <w:widowControl/>
        <w:spacing w:line="228" w:lineRule="auto" w:before="20" w:after="0"/>
        <w:ind w:left="72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48 hodin od nahlášení. </w:t>
      </w:r>
    </w:p>
    <w:p>
      <w:pPr>
        <w:autoSpaceDN w:val="0"/>
        <w:autoSpaceDE w:val="0"/>
        <w:widowControl/>
        <w:spacing w:line="226" w:lineRule="auto" w:before="180" w:after="0"/>
        <w:ind w:left="0" w:right="0" w:firstLine="0"/>
        <w:jc w:val="center"/>
      </w:pPr>
      <w:r>
        <w:rPr>
          <w:rFonts w:ascii="Aptos" w:hAnsi="Aptos" w:eastAsia="Aptos"/>
          <w:b w:val="0"/>
          <w:i w:val="0"/>
          <w:color w:val="000000"/>
          <w:sz w:val="22"/>
        </w:rPr>
        <w:t>4.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Respektovat soukromí Nájemce; vstup do Bytu je možný pouze po předchozí dohodě, </w:t>
      </w:r>
    </w:p>
    <w:p>
      <w:pPr>
        <w:autoSpaceDN w:val="0"/>
        <w:autoSpaceDE w:val="0"/>
        <w:widowControl/>
        <w:spacing w:line="228" w:lineRule="auto" w:before="22" w:after="0"/>
        <w:ind w:left="72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není-li nutný okamžitý zásah při havárii. </w:t>
      </w:r>
    </w:p>
    <w:p>
      <w:pPr>
        <w:autoSpaceDN w:val="0"/>
        <w:autoSpaceDE w:val="0"/>
        <w:widowControl/>
        <w:spacing w:line="228" w:lineRule="auto" w:before="630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8 Práva a povinnosti Nájemce </w:t>
      </w:r>
    </w:p>
    <w:p>
      <w:pPr>
        <w:autoSpaceDN w:val="0"/>
        <w:autoSpaceDE w:val="0"/>
        <w:widowControl/>
        <w:spacing w:line="226" w:lineRule="auto" w:before="180" w:after="12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Nájemce je povinen zejména: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44"/>
        <w:gridCol w:w="4544"/>
      </w:tblGrid>
      <w:tr>
        <w:trPr>
          <w:trHeight w:hRule="exact" w:val="2942"/>
        </w:trPr>
        <w:tc>
          <w:tcPr>
            <w:tcW w:type="dxa" w:w="580"/>
            <w:tcBorders>
              <w:bottom w:sz="12.0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auto" w:before="68" w:after="0"/>
              <w:ind w:left="360" w:right="128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446"/>
            <w:tcBorders>
              <w:bottom w:sz="12.0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14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Platit nájemné a zálohy řádně a včas. </w:t>
            </w:r>
          </w:p>
          <w:p>
            <w:pPr>
              <w:autoSpaceDN w:val="0"/>
              <w:autoSpaceDE w:val="0"/>
              <w:widowControl/>
              <w:spacing w:line="226" w:lineRule="auto" w:before="182" w:after="0"/>
              <w:ind w:left="14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Užívat Byt obvyklým způsobem a udržovat jej v čistotě. </w:t>
            </w:r>
          </w:p>
          <w:p>
            <w:pPr>
              <w:autoSpaceDN w:val="0"/>
              <w:autoSpaceDE w:val="0"/>
              <w:widowControl/>
              <w:spacing w:line="228" w:lineRule="auto" w:before="180" w:after="0"/>
              <w:ind w:left="14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Hlásit Pronajímateli závady bez zbytečného odkladu. </w:t>
            </w:r>
          </w:p>
          <w:p>
            <w:pPr>
              <w:autoSpaceDN w:val="0"/>
              <w:autoSpaceDE w:val="0"/>
              <w:widowControl/>
              <w:spacing w:line="305" w:lineRule="auto" w:before="182" w:after="0"/>
              <w:ind w:left="140" w:right="1152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Nepřenechávat Byt třetím osobám bez písemného souhlasu Pronajímatele.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Dodržovat domovní řád. </w:t>
            </w:r>
          </w:p>
          <w:p>
            <w:pPr>
              <w:autoSpaceDN w:val="0"/>
              <w:autoSpaceDE w:val="0"/>
              <w:widowControl/>
              <w:spacing w:line="228" w:lineRule="auto" w:before="182" w:after="0"/>
              <w:ind w:left="14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Uhradit drobné opravy a údržbu (§ 2257 OZ).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44" w:right="1378" w:bottom="92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28" w:lineRule="auto" w:before="0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9 Údržba a opravy </w:t>
      </w:r>
    </w:p>
    <w:p>
      <w:pPr>
        <w:autoSpaceDN w:val="0"/>
        <w:autoSpaceDE w:val="0"/>
        <w:widowControl/>
        <w:spacing w:line="228" w:lineRule="auto" w:before="178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1.</w:t>
      </w:r>
      <w:r>
        <w:rPr>
          <w:rFonts w:ascii="Aptos" w:hAnsi="Aptos" w:eastAsia="Aptos"/>
          <w:b/>
          <w:i w:val="0"/>
          <w:color w:val="000000"/>
          <w:sz w:val="22"/>
        </w:rPr>
        <w:t>Drobné opravy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 (do 1 000 Kč za jednu položku) hradí Nájemce. </w:t>
      </w:r>
    </w:p>
    <w:p>
      <w:pPr>
        <w:autoSpaceDN w:val="0"/>
        <w:autoSpaceDE w:val="0"/>
        <w:widowControl/>
        <w:spacing w:line="228" w:lineRule="auto" w:before="182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2.</w:t>
      </w:r>
      <w:r>
        <w:rPr>
          <w:rFonts w:ascii="Aptos" w:hAnsi="Aptos" w:eastAsia="Aptos"/>
          <w:b/>
          <w:i w:val="0"/>
          <w:color w:val="000000"/>
          <w:sz w:val="22"/>
        </w:rPr>
        <w:t>Větší opravy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 a odstranění skrytých vad Bytu hradí Pronajímatel. </w:t>
      </w:r>
    </w:p>
    <w:p>
      <w:pPr>
        <w:autoSpaceDN w:val="0"/>
        <w:autoSpaceDE w:val="0"/>
        <w:widowControl/>
        <w:spacing w:line="228" w:lineRule="auto" w:before="178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3.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V případě, že Nájemce hradil opravu, kterou měl hradit Pronajímatel, má nárok na </w:t>
      </w:r>
    </w:p>
    <w:p>
      <w:pPr>
        <w:autoSpaceDN w:val="0"/>
        <w:autoSpaceDE w:val="0"/>
        <w:widowControl/>
        <w:spacing w:line="228" w:lineRule="auto" w:before="20" w:after="0"/>
        <w:ind w:left="72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proplacení doložených nákladů do 15 dnů od předložení faktury. </w:t>
      </w:r>
    </w:p>
    <w:p>
      <w:pPr>
        <w:autoSpaceDN w:val="0"/>
        <w:autoSpaceDE w:val="0"/>
        <w:widowControl/>
        <w:spacing w:line="228" w:lineRule="auto" w:before="630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10 Energie a služby </w:t>
      </w:r>
    </w:p>
    <w:p>
      <w:pPr>
        <w:autoSpaceDN w:val="0"/>
        <w:tabs>
          <w:tab w:pos="1686" w:val="left"/>
          <w:tab w:pos="3840" w:val="left"/>
        </w:tabs>
        <w:autoSpaceDE w:val="0"/>
        <w:widowControl/>
        <w:spacing w:line="226" w:lineRule="auto" w:before="226" w:after="0"/>
        <w:ind w:left="46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Služba </w:t>
      </w:r>
      <w:r>
        <w:tab/>
      </w:r>
      <w:r>
        <w:rPr>
          <w:rFonts w:ascii="Aptos" w:hAnsi="Aptos" w:eastAsia="Aptos"/>
          <w:b/>
          <w:i w:val="0"/>
          <w:color w:val="000000"/>
          <w:sz w:val="22"/>
        </w:rPr>
        <w:t xml:space="preserve">Způsob zúčtování </w:t>
      </w:r>
      <w:r>
        <w:tab/>
      </w:r>
      <w:r>
        <w:rPr>
          <w:rFonts w:ascii="Aptos" w:hAnsi="Aptos" w:eastAsia="Aptos"/>
          <w:b/>
          <w:i w:val="0"/>
          <w:color w:val="000000"/>
          <w:sz w:val="22"/>
        </w:rPr>
        <w:t xml:space="preserve">Hradí </w:t>
      </w:r>
    </w:p>
    <w:p>
      <w:pPr>
        <w:autoSpaceDN w:val="0"/>
        <w:tabs>
          <w:tab w:pos="1686" w:val="left"/>
          <w:tab w:pos="3840" w:val="left"/>
        </w:tabs>
        <w:autoSpaceDE w:val="0"/>
        <w:widowControl/>
        <w:spacing w:line="228" w:lineRule="auto" w:before="240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Elektřina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Přepis na Nájemce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Nájemce </w:t>
      </w:r>
    </w:p>
    <w:p>
      <w:pPr>
        <w:autoSpaceDN w:val="0"/>
        <w:tabs>
          <w:tab w:pos="1686" w:val="left"/>
          <w:tab w:pos="3840" w:val="left"/>
        </w:tabs>
        <w:autoSpaceDE w:val="0"/>
        <w:widowControl/>
        <w:spacing w:line="228" w:lineRule="auto" w:before="242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Plyn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Přepis na Nájemce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Nájemce </w:t>
      </w:r>
    </w:p>
    <w:p>
      <w:pPr>
        <w:autoSpaceDN w:val="0"/>
        <w:tabs>
          <w:tab w:pos="1686" w:val="left"/>
        </w:tabs>
        <w:autoSpaceDE w:val="0"/>
        <w:widowControl/>
        <w:spacing w:line="228" w:lineRule="auto" w:before="238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Vodné / stočné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Roční vyúčtování SVJ Pronajímatel → předpis záloh Nájemci </w:t>
      </w:r>
    </w:p>
    <w:p>
      <w:pPr>
        <w:autoSpaceDN w:val="0"/>
        <w:autoSpaceDE w:val="0"/>
        <w:widowControl/>
        <w:spacing w:line="228" w:lineRule="auto" w:before="242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Topení (ústřední) Roční vyúčtování SVJ Pronajímatel → předpis záloh Nájemci </w:t>
      </w:r>
    </w:p>
    <w:p>
      <w:pPr>
        <w:autoSpaceDN w:val="0"/>
        <w:autoSpaceDE w:val="0"/>
        <w:widowControl/>
        <w:spacing w:line="228" w:lineRule="auto" w:before="238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Internet (optika) Paušálně 550 Kč/měs. Nájemce </w:t>
      </w:r>
    </w:p>
    <w:p>
      <w:pPr>
        <w:autoSpaceDN w:val="0"/>
        <w:autoSpaceDE w:val="0"/>
        <w:widowControl/>
        <w:spacing w:line="228" w:lineRule="auto" w:before="224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Nájemce předloží při ukončení nájmu závěrečné vyúčtování energií; přeplatky a nedoplatky </w:t>
      </w:r>
    </w:p>
    <w:p>
      <w:pPr>
        <w:autoSpaceDN w:val="0"/>
        <w:autoSpaceDE w:val="0"/>
        <w:widowControl/>
        <w:spacing w:line="228" w:lineRule="auto" w:before="2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vypořádají Smluvní strany do 30 dnů. </w:t>
      </w:r>
    </w:p>
    <w:p>
      <w:pPr>
        <w:autoSpaceDN w:val="0"/>
        <w:autoSpaceDE w:val="0"/>
        <w:widowControl/>
        <w:spacing w:line="228" w:lineRule="auto" w:before="630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11 Pojištění </w:t>
      </w:r>
    </w:p>
    <w:p>
      <w:pPr>
        <w:autoSpaceDN w:val="0"/>
        <w:autoSpaceDE w:val="0"/>
        <w:widowControl/>
        <w:spacing w:line="228" w:lineRule="auto" w:before="178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1.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Pronajímatel má sjednáno pojištění domu vč. odpovědnosti. </w:t>
      </w:r>
    </w:p>
    <w:p>
      <w:pPr>
        <w:autoSpaceDN w:val="0"/>
        <w:autoSpaceDE w:val="0"/>
        <w:widowControl/>
        <w:spacing w:line="228" w:lineRule="auto" w:before="182" w:after="0"/>
        <w:ind w:left="0" w:right="0" w:firstLine="0"/>
        <w:jc w:val="center"/>
      </w:pPr>
      <w:r>
        <w:rPr>
          <w:rFonts w:ascii="Aptos" w:hAnsi="Aptos" w:eastAsia="Aptos"/>
          <w:b w:val="0"/>
          <w:i w:val="0"/>
          <w:color w:val="000000"/>
          <w:sz w:val="22"/>
        </w:rPr>
        <w:t>2.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Nájemce se zavazuje uzavřít </w:t>
      </w:r>
      <w:r>
        <w:rPr>
          <w:rFonts w:ascii="Aptos" w:hAnsi="Aptos" w:eastAsia="Aptos"/>
          <w:b/>
          <w:i w:val="0"/>
          <w:color w:val="000000"/>
          <w:sz w:val="22"/>
        </w:rPr>
        <w:t>pojištění domácnosti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 s minimálním pojistným plněním </w:t>
      </w:r>
    </w:p>
    <w:p>
      <w:pPr>
        <w:autoSpaceDN w:val="0"/>
        <w:autoSpaceDE w:val="0"/>
        <w:widowControl/>
        <w:spacing w:line="228" w:lineRule="auto" w:before="20" w:after="0"/>
        <w:ind w:left="72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300 000 Kč a předložit kopii pojistné smlouvy do 14 dnů od předání Bytu. </w:t>
      </w:r>
    </w:p>
    <w:p>
      <w:pPr>
        <w:autoSpaceDN w:val="0"/>
        <w:autoSpaceDE w:val="0"/>
        <w:widowControl/>
        <w:spacing w:line="228" w:lineRule="auto" w:before="628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12 Odpovědnost za škodu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18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Škodu způsobenou Nájemcem, jeho domácností nebo návštěvou hradí Nájemce.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17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Škodu vzniklou z důvodu neodstraněného vady Bytu hradí Pronajímatel.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18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Porušení oznamovací povinnosti (čl. 8) zakládá povinnost Nájemce nahradit </w:t>
      </w:r>
    </w:p>
    <w:p>
      <w:pPr>
        <w:autoSpaceDN w:val="0"/>
        <w:autoSpaceDE w:val="0"/>
        <w:widowControl/>
        <w:spacing w:line="228" w:lineRule="auto" w:before="18" w:after="0"/>
        <w:ind w:left="72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pronajímateli vzniklou škodu. </w:t>
      </w:r>
    </w:p>
    <w:p>
      <w:pPr>
        <w:autoSpaceDN w:val="0"/>
        <w:autoSpaceDE w:val="0"/>
        <w:widowControl/>
        <w:spacing w:line="228" w:lineRule="auto" w:before="630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13 Ochrana osobních údajů (GDPR) </w:t>
      </w:r>
    </w:p>
    <w:p>
      <w:pPr>
        <w:autoSpaceDN w:val="0"/>
        <w:autoSpaceDE w:val="0"/>
        <w:widowControl/>
        <w:spacing w:line="228" w:lineRule="auto" w:before="180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1.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Pronajímatel zpracovává osobní údaje Nájemce v rozsahu nezbytném pro plnění </w:t>
      </w:r>
    </w:p>
    <w:p>
      <w:pPr>
        <w:autoSpaceDN w:val="0"/>
        <w:autoSpaceDE w:val="0"/>
        <w:widowControl/>
        <w:spacing w:line="226" w:lineRule="auto" w:before="20" w:after="0"/>
        <w:ind w:left="72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smlouvy. </w:t>
      </w:r>
    </w:p>
    <w:p>
      <w:pPr>
        <w:autoSpaceDN w:val="0"/>
        <w:autoSpaceDE w:val="0"/>
        <w:widowControl/>
        <w:spacing w:line="228" w:lineRule="auto" w:before="182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2.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Údaje nejsou předávány třetím osobám s výjimkou správcovské společnosti a subjektů </w:t>
      </w:r>
    </w:p>
    <w:p>
      <w:pPr>
        <w:autoSpaceDN w:val="0"/>
        <w:autoSpaceDE w:val="0"/>
        <w:widowControl/>
        <w:spacing w:line="228" w:lineRule="auto" w:before="20" w:after="0"/>
        <w:ind w:left="72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zajišťujících vyúčtování služeb. </w:t>
      </w:r>
    </w:p>
    <w:p>
      <w:pPr>
        <w:sectPr>
          <w:pgSz w:w="11906" w:h="16838"/>
          <w:pgMar w:top="720" w:right="1420" w:bottom="8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28" w:lineRule="auto" w:before="0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3.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Nájemce má právo na přístup, opravu a výmaz osobních údajů dle GDPR. </w:t>
      </w:r>
    </w:p>
    <w:p>
      <w:pPr>
        <w:autoSpaceDN w:val="0"/>
        <w:tabs>
          <w:tab w:pos="360" w:val="left"/>
        </w:tabs>
        <w:autoSpaceDE w:val="0"/>
        <w:widowControl/>
        <w:spacing w:line="305" w:lineRule="auto" w:before="630" w:after="0"/>
        <w:ind w:left="0" w:right="504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14 Ukončení nájmu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>1.</w:t>
      </w:r>
      <w:r>
        <w:rPr>
          <w:rFonts w:ascii="Aptos" w:hAnsi="Aptos" w:eastAsia="Aptos"/>
          <w:b/>
          <w:i w:val="0"/>
          <w:color w:val="000000"/>
          <w:sz w:val="22"/>
        </w:rPr>
        <w:t>Dohodou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 kdykoli, písemná forma.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182" w:after="0"/>
        <w:ind w:left="36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2.</w:t>
      </w:r>
      <w:r>
        <w:rPr>
          <w:rFonts w:ascii="Aptos" w:hAnsi="Aptos" w:eastAsia="Aptos"/>
          <w:b/>
          <w:i w:val="0"/>
          <w:color w:val="000000"/>
          <w:sz w:val="22"/>
        </w:rPr>
        <w:t>Výpověď bez výpovědní doby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 při hrubém porušení smlouvy (neplacení, poškozování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bytu atd.). </w:t>
      </w:r>
    </w:p>
    <w:p>
      <w:pPr>
        <w:autoSpaceDN w:val="0"/>
        <w:autoSpaceDE w:val="0"/>
        <w:widowControl/>
        <w:spacing w:line="228" w:lineRule="auto" w:before="180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3.</w:t>
      </w:r>
      <w:r>
        <w:rPr>
          <w:rFonts w:ascii="Aptos" w:hAnsi="Aptos" w:eastAsia="Aptos"/>
          <w:b/>
          <w:i w:val="0"/>
          <w:color w:val="000000"/>
          <w:sz w:val="22"/>
        </w:rPr>
        <w:t>Výpověď s výpovědní dobou 3 měsíce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 ze zákonných důvodů (§ 2288 OZ).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180" w:after="0"/>
        <w:ind w:left="36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4.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Převzetí Bytu po ukončení nájmu bude stvrzeno </w:t>
      </w:r>
      <w:r>
        <w:rPr>
          <w:rFonts w:ascii="Aptos" w:hAnsi="Aptos" w:eastAsia="Aptos"/>
          <w:b/>
          <w:i w:val="0"/>
          <w:color w:val="000000"/>
          <w:sz w:val="22"/>
        </w:rPr>
        <w:t>Předávacím protokolem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 s aktuálními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stavy měřidel a inventáře. </w:t>
      </w:r>
    </w:p>
    <w:p>
      <w:pPr>
        <w:autoSpaceDN w:val="0"/>
        <w:autoSpaceDE w:val="0"/>
        <w:widowControl/>
        <w:spacing w:line="228" w:lineRule="auto" w:before="630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15 Smluvní pokuty </w:t>
      </w:r>
    </w:p>
    <w:p>
      <w:pPr>
        <w:autoSpaceDN w:val="0"/>
        <w:tabs>
          <w:tab w:pos="3878" w:val="left"/>
        </w:tabs>
        <w:autoSpaceDE w:val="0"/>
        <w:widowControl/>
        <w:spacing w:line="228" w:lineRule="auto" w:before="224" w:after="0"/>
        <w:ind w:left="46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Porušení </w:t>
      </w:r>
      <w:r>
        <w:rPr>
          <w:rFonts w:ascii="Aptos" w:hAnsi="Aptos" w:eastAsia="Aptos"/>
          <w:b/>
          <w:i w:val="0"/>
          <w:color w:val="000000"/>
          <w:sz w:val="22"/>
        </w:rPr>
        <w:t xml:space="preserve">Výše smluvní pokuty </w:t>
      </w:r>
    </w:p>
    <w:p>
      <w:pPr>
        <w:autoSpaceDN w:val="0"/>
        <w:autoSpaceDE w:val="0"/>
        <w:widowControl/>
        <w:spacing w:line="228" w:lineRule="auto" w:before="240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Prodlení s úhradou nájemného či služeb 0,05 % z dlužné částky za každý den </w:t>
      </w:r>
    </w:p>
    <w:p>
      <w:pPr>
        <w:autoSpaceDN w:val="0"/>
        <w:tabs>
          <w:tab w:pos="3878" w:val="left"/>
        </w:tabs>
        <w:autoSpaceDE w:val="0"/>
        <w:widowControl/>
        <w:spacing w:line="228" w:lineRule="auto" w:before="240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Nepovolené podnájemní užívání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5 000 Kč za každý započatý měsíc </w:t>
      </w:r>
    </w:p>
    <w:p>
      <w:pPr>
        <w:autoSpaceDN w:val="0"/>
        <w:tabs>
          <w:tab w:pos="3878" w:val="left"/>
        </w:tabs>
        <w:autoSpaceDE w:val="0"/>
        <w:widowControl/>
        <w:spacing w:line="228" w:lineRule="auto" w:before="240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Nepředání Bytu v čas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1 000 Kč za každý den prodlení </w:t>
      </w:r>
    </w:p>
    <w:p>
      <w:pPr>
        <w:autoSpaceDN w:val="0"/>
        <w:autoSpaceDE w:val="0"/>
        <w:widowControl/>
        <w:spacing w:line="228" w:lineRule="auto" w:before="22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Úhrada smluvní pokuty nezbavuje Smluvní stranu povinnosti nahradit škodu v plné výši. </w:t>
      </w:r>
    </w:p>
    <w:p>
      <w:pPr>
        <w:autoSpaceDN w:val="0"/>
        <w:autoSpaceDE w:val="0"/>
        <w:widowControl/>
        <w:spacing w:line="329" w:lineRule="auto" w:before="628" w:after="0"/>
        <w:ind w:left="360" w:right="1728" w:hanging="36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16 Závěrečná ustanovení </w:t>
      </w:r>
      <w:r>
        <w:br/>
      </w:r>
      <w:r>
        <w:rPr>
          <w:rFonts w:ascii="Aptos" w:hAnsi="Aptos" w:eastAsia="Aptos"/>
          <w:b w:val="0"/>
          <w:i w:val="0"/>
          <w:color w:val="000000"/>
          <w:sz w:val="22"/>
        </w:rPr>
        <w:t>1.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Tato smlouva nabývá účinnosti dnem podpisu obou Smluvních stran. </w:t>
      </w:r>
      <w:r>
        <w:rPr>
          <w:rFonts w:ascii="Aptos" w:hAnsi="Aptos" w:eastAsia="Aptos"/>
          <w:b w:val="0"/>
          <w:i w:val="0"/>
          <w:color w:val="000000"/>
          <w:sz w:val="22"/>
        </w:rPr>
        <w:t>2.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Smlouvu lze měnit pouze písemnými číslovanými dodatky. </w:t>
      </w:r>
    </w:p>
    <w:p>
      <w:pPr>
        <w:autoSpaceDN w:val="0"/>
        <w:autoSpaceDE w:val="0"/>
        <w:widowControl/>
        <w:spacing w:line="228" w:lineRule="auto" w:before="182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3.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Nedílnou součástí smlouvy jsou: </w:t>
      </w:r>
    </w:p>
    <w:p>
      <w:pPr>
        <w:autoSpaceDN w:val="0"/>
        <w:tabs>
          <w:tab w:pos="1440" w:val="left"/>
        </w:tabs>
        <w:autoSpaceDE w:val="0"/>
        <w:widowControl/>
        <w:spacing w:line="226" w:lineRule="auto" w:before="180" w:after="0"/>
        <w:ind w:left="108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Příloha č. 1 – Inventární list </w:t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305" w:lineRule="auto" w:before="180" w:after="0"/>
        <w:ind w:left="360" w:right="2016" w:firstLine="0"/>
        <w:jc w:val="left"/>
      </w:pPr>
      <w:r>
        <w:tab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Příloha č. 2 – Předávací protokol (vyplní se při předání) </w:t>
      </w:r>
      <w:r>
        <w:rPr>
          <w:rFonts w:ascii="Aptos" w:hAnsi="Aptos" w:eastAsia="Aptos"/>
          <w:b w:val="0"/>
          <w:i w:val="0"/>
          <w:color w:val="000000"/>
          <w:sz w:val="22"/>
        </w:rPr>
        <w:t>4.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Otázky neupravené touto smlouvou se řídí občanským zákoníkem.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180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5.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Smlouva je vyhotovena ve dvou stejnopisech, z nichž každá Smluvní strana obdrží jedno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vyhotovení.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180" w:after="0"/>
        <w:ind w:left="36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6.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Smluvní strany prohlašují, že si smlouvu přečetly, souhlasí s jejím obsahem a na důkaz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toho připojují své podpisy. </w:t>
      </w:r>
    </w:p>
    <w:p>
      <w:pPr>
        <w:autoSpaceDN w:val="0"/>
        <w:autoSpaceDE w:val="0"/>
        <w:widowControl/>
        <w:spacing w:line="228" w:lineRule="auto" w:before="630" w:after="0"/>
        <w:ind w:left="0" w:right="0" w:firstLine="0"/>
        <w:jc w:val="left"/>
      </w:pPr>
      <w:r>
        <w:t>V Olomouci dne [[DATE_6]]</w:t>
      </w:r>
    </w:p>
    <w:p>
      <w:pPr>
        <w:autoSpaceDN w:val="0"/>
        <w:tabs>
          <w:tab w:pos="2922" w:val="left"/>
        </w:tabs>
        <w:autoSpaceDE w:val="0"/>
        <w:widowControl/>
        <w:spacing w:line="228" w:lineRule="auto" w:before="284" w:after="0"/>
        <w:ind w:left="46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>……………………………………</w:t>
      </w:r>
      <w:r>
        <w:tab/>
      </w:r>
      <w:r>
        <w:rPr>
          <w:rFonts w:ascii="Aptos" w:hAnsi="Aptos" w:eastAsia="Aptos"/>
          <w:b/>
          <w:i w:val="0"/>
          <w:color w:val="000000"/>
          <w:sz w:val="22"/>
        </w:rPr>
        <w:t>……………………………………</w:t>
      </w:r>
    </w:p>
    <w:p>
      <w:pPr>
        <w:sectPr>
          <w:pgSz w:w="11906" w:h="16838"/>
          <w:pgMar w:top="720" w:right="1420" w:bottom="9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2"/>
        <w:ind w:left="0" w:right="0"/>
      </w:pPr>
    </w:p>
    <w:p>
      <w:pPr>
        <w:autoSpaceDN w:val="0"/>
        <w:autoSpaceDE w:val="0"/>
        <w:widowControl/>
        <w:spacing w:line="226" w:lineRule="auto" w:before="0" w:after="0"/>
        <w:ind w:left="46" w:right="0" w:firstLine="0"/>
        <w:jc w:val="left"/>
      </w:pPr>
      <w:r>
        <w:t xml:space="preserve">[[PERSON_2]](Pronajímatel) [[PERSON_1]](Nájemce) </w:t>
      </w:r>
    </w:p>
    <w:p>
      <w:pPr>
        <w:autoSpaceDN w:val="0"/>
        <w:autoSpaceDE w:val="0"/>
        <w:widowControl/>
        <w:spacing w:line="228" w:lineRule="auto" w:before="674" w:after="168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Příloha č. 1 – Inventární list (úplná verze)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809"/>
        <w:gridCol w:w="1809"/>
        <w:gridCol w:w="1809"/>
        <w:gridCol w:w="1809"/>
        <w:gridCol w:w="1809"/>
      </w:tblGrid>
      <w:tr>
        <w:trPr>
          <w:trHeight w:hRule="exact" w:val="334"/>
        </w:trPr>
        <w:tc>
          <w:tcPr>
            <w:tcW w:type="dxa" w:w="3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04" w:after="0"/>
              <w:ind w:left="26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Č. Popis položky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60" w:after="0"/>
              <w:ind w:left="284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Výrobce / 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04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Počet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6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Pořiz. 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04" w:after="0"/>
              <w:ind w:left="180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Stav </w:t>
            </w:r>
          </w:p>
        </w:tc>
      </w:tr>
      <w:tr>
        <w:trPr>
          <w:trHeight w:hRule="exact" w:val="400"/>
        </w:trPr>
        <w:tc>
          <w:tcPr>
            <w:tcW w:type="dxa" w:w="1809"/>
            <w:vMerge/>
            <w:tcBorders/>
          </w:tcPr>
          <w:p/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284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model </w:t>
            </w:r>
          </w:p>
        </w:tc>
        <w:tc>
          <w:tcPr>
            <w:tcW w:type="dxa" w:w="1809"/>
            <w:vMerge/>
            <w:tcBorders/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176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rok </w:t>
            </w:r>
          </w:p>
        </w:tc>
        <w:tc>
          <w:tcPr>
            <w:tcW w:type="dxa" w:w="1809"/>
            <w:vMerge/>
            <w:tcBorders/>
          </w:tcPr>
          <w:p/>
        </w:tc>
      </w:tr>
      <w:tr>
        <w:trPr>
          <w:trHeight w:hRule="exact" w:val="80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2" w:val="left"/>
              </w:tabs>
              <w:autoSpaceDE w:val="0"/>
              <w:widowControl/>
              <w:spacing w:line="245" w:lineRule="auto" w:before="124" w:after="0"/>
              <w:ind w:left="26" w:right="144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Kuchyňská linka (skříňky, pracovní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deska)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68" w:after="0"/>
              <w:ind w:left="28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IKEA Metod </w:t>
            </w:r>
          </w:p>
        </w:tc>
        <w:tc>
          <w:tcPr>
            <w:tcW w:type="dxa" w:w="1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68" w:after="0"/>
              <w:ind w:left="14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souprava 2021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68" w:after="0"/>
              <w:ind w:left="18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výborný </w:t>
            </w:r>
          </w:p>
        </w:tc>
      </w:tr>
      <w:tr>
        <w:trPr>
          <w:trHeight w:hRule="exact" w:val="50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2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 Sporák sklokeramický </w:t>
            </w:r>
          </w:p>
        </w:tc>
        <w:tc>
          <w:tcPr>
            <w:tcW w:type="dxa" w:w="2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28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Gorenje ECS6B 1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17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2021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18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výborný </w:t>
            </w:r>
          </w:p>
        </w:tc>
      </w:tr>
      <w:tr>
        <w:trPr>
          <w:trHeight w:hRule="exact" w:val="52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2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3 Vestavná trouba </w:t>
            </w:r>
          </w:p>
        </w:tc>
        <w:tc>
          <w:tcPr>
            <w:tcW w:type="dxa" w:w="2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28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Gorenje BPS735 1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7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2021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8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výborný </w:t>
            </w:r>
          </w:p>
        </w:tc>
      </w:tr>
      <w:tr>
        <w:trPr>
          <w:trHeight w:hRule="exact" w:val="50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2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4 Lednice kombinovaná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28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LG GBB72S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14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17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2023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18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nový </w:t>
            </w:r>
          </w:p>
        </w:tc>
      </w:tr>
      <w:tr>
        <w:trPr>
          <w:trHeight w:hRule="exact" w:val="52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2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5 Myčka nádobí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Bosch SMS4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4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7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2022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8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výborný </w:t>
            </w:r>
          </w:p>
        </w:tc>
      </w:tr>
      <w:tr>
        <w:trPr>
          <w:trHeight w:hRule="exact" w:val="50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2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6 Pračka 6 kg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AEG L6SE26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14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17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2020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18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dobrý </w:t>
            </w:r>
          </w:p>
        </w:tc>
      </w:tr>
      <w:tr>
        <w:trPr>
          <w:trHeight w:hRule="exact" w:val="52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2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7 Rozkládací pohovka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284" w:right="0" w:firstLine="0"/>
              <w:jc w:val="left"/>
            </w:pPr>
            <w:r>
              <w:t xml:space="preserve">[[PERSON_3]]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4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7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2022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8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dobrý </w:t>
            </w:r>
          </w:p>
        </w:tc>
      </w:tr>
      <w:tr>
        <w:trPr>
          <w:trHeight w:hRule="exact" w:val="50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2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8 Konferenční stolek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Möbelix Rio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14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17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2020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18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dobrý </w:t>
            </w:r>
          </w:p>
        </w:tc>
      </w:tr>
      <w:tr>
        <w:trPr>
          <w:trHeight w:hRule="exact" w:val="400"/>
        </w:trPr>
        <w:tc>
          <w:tcPr>
            <w:tcW w:type="dxa" w:w="3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78" w:after="0"/>
              <w:ind w:left="2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9 Jídelní stůl + 4 židle 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78" w:after="0"/>
              <w:ind w:left="28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Sconto Bolton </w:t>
            </w:r>
          </w:p>
        </w:tc>
        <w:tc>
          <w:tcPr>
            <w:tcW w:type="dxa" w:w="18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78" w:after="0"/>
              <w:ind w:left="14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souprava 2019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32" w:after="0"/>
              <w:ind w:left="18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drobné </w:t>
            </w:r>
          </w:p>
        </w:tc>
      </w:tr>
      <w:tr>
        <w:trPr>
          <w:trHeight w:hRule="exact" w:val="400"/>
        </w:trPr>
        <w:tc>
          <w:tcPr>
            <w:tcW w:type="dxa" w:w="1809"/>
            <w:vMerge/>
            <w:tcBorders/>
          </w:tcPr>
          <w:p/>
        </w:tc>
        <w:tc>
          <w:tcPr>
            <w:tcW w:type="dxa" w:w="1809"/>
            <w:vMerge/>
            <w:tcBorders/>
          </w:tcPr>
          <w:p/>
        </w:tc>
        <w:tc>
          <w:tcPr>
            <w:tcW w:type="dxa" w:w="3618"/>
            <w:gridSpan w:val="2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4" w:after="0"/>
              <w:ind w:left="18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oděrky </w:t>
            </w:r>
          </w:p>
        </w:tc>
      </w:tr>
      <w:tr>
        <w:trPr>
          <w:trHeight w:hRule="exact" w:val="52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2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10 Postel 160 × 200 cm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28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IKEA MALM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4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7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2019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8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dobrý </w:t>
            </w:r>
          </w:p>
        </w:tc>
      </w:tr>
      <w:tr>
        <w:trPr>
          <w:trHeight w:hRule="exact" w:val="45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2" w:after="0"/>
              <w:ind w:left="2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… …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2" w:after="0"/>
              <w:ind w:left="28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…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2" w:after="0"/>
              <w:ind w:left="14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…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2" w:after="0"/>
              <w:ind w:left="17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…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2" w:after="0"/>
              <w:ind w:left="18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… </w:t>
            </w:r>
          </w:p>
        </w:tc>
      </w:tr>
    </w:tbl>
    <w:p>
      <w:pPr>
        <w:autoSpaceDN w:val="0"/>
        <w:autoSpaceDE w:val="0"/>
        <w:widowControl/>
        <w:spacing w:line="245" w:lineRule="auto" w:before="168" w:after="0"/>
        <w:ind w:left="0" w:right="0" w:firstLine="0"/>
        <w:jc w:val="left"/>
      </w:pPr>
      <w:r>
        <w:rPr>
          <w:rFonts w:ascii="Aptos" w:hAnsi="Aptos" w:eastAsia="Aptos"/>
          <w:b w:val="0"/>
          <w:i/>
          <w:color w:val="000000"/>
          <w:sz w:val="22"/>
        </w:rPr>
        <w:t xml:space="preserve">(Inventární list pokračuje na další straně; všechny položky byly převzaty bez vad, není-li uvedeno </w:t>
      </w:r>
      <w:r>
        <w:rPr>
          <w:rFonts w:ascii="Aptos" w:hAnsi="Aptos" w:eastAsia="Aptos"/>
          <w:b w:val="0"/>
          <w:i/>
          <w:color w:val="000000"/>
          <w:sz w:val="22"/>
        </w:rPr>
        <w:t>jinak.)</w:t>
      </w:r>
    </w:p>
    <w:p>
      <w:pPr>
        <w:autoSpaceDN w:val="0"/>
        <w:autoSpaceDE w:val="0"/>
        <w:widowControl/>
        <w:spacing w:line="245" w:lineRule="auto" w:before="630" w:after="0"/>
        <w:ind w:left="0" w:right="288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Tento dokument je čistě ilustrativní („fejkový“) a není určen k reálnému právnímu úkonu.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Chcete-li smlouvu použít, nahraďte prosím osobní údaje, částky a parametry nemovitosti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skutečnými hodnotami a nechte si ji zkontrolovat právníkem. </w:t>
      </w:r>
    </w:p>
    <w:sectPr w:rsidR="00FC693F" w:rsidRPr="0006063C" w:rsidSect="00034616">
      <w:pgSz w:w="11906" w:h="16838"/>
      <w:pgMar w:top="774" w:right="142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