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[[PERSON_15]]“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„k [[PERSON_16]]“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„u [[PERSON_18]]“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„o [[PERSON_20]]“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„k [[PERSON_21]]“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[[PERSON_22]]“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„pro [[PERSON_24]]“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„k [[PERSON_26]]“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[[PERSON_28]]“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„o [[PERSON_30]]“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„pro [[PERSON_31]]“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[[PERSON_34]]“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„o [[PERSON_35]]“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„u [[PERSON_36]]“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„k [[PERSON_37]]“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„se [[PERSON_38]]“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„u [[PERSON_39]]“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 [[PERSON_41]]“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„k [[PERSON_44]]“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„od [[PERSON_45]]“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„s [[PERSON_46]]“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„u [[PERSON_47]]“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„o [[PERSON_49]]“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„k [[PERSON_50]]“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[[PERSON_6]], [[PERSON_29]] či [[PERSON_51]].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[[PERSON_34]]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[[PERSON_16]] („vyjádření [[PERSON_16]]“),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[[PERSON_37]],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[[PERSON_36]],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[[PERSON_52]],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[[PERSON_35]].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[[PERSON_18]], [[PERSON_22]] a [[PERSON_48]].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[[PERSON_53]]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[[PERSON_50]]),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[[PERSON_46]] („výslech [[PERSON_46]]“),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[[PERSON_42]] („výpověď [[PERSON_42]]“),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[[PERSON_39]] („záznam o výslechu [[PERSON_39]]“),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[[PERSON_21]] („výslech [[PERSON_21]]“).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[[PERSON_35]]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[[PERSON_29]]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[[PERSON_23]], [[PERSON_43]] nebo [[PERSON_54]].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[[PERSON_51]],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[[PERSON_27]],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