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[[PERSON_5]]“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„s [[PERSON_6]]“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„u [[PERSON_7]]“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„od [[PERSON_8]]“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„pro [[PERSON_9]]“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„k [[PERSON_10]]“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„s [[PERSON_11]]“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„o [[PERSON_12]]“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„k [[PERSON_13]]“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„s [[PERSON_14]]“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„u [[PERSON_15]]“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„o [[PERSON_17]]“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„k [[PERSON_18]]“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„u [[PERSON_19]]“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„pro [[PERSON_21]]“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„s [[PERSON_22]]“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„k [[PERSON_23]]“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„o [[PERSON_25]]“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„pro [[PERSON_26]]“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„s [[PERSON_27]]“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„k [[PERSON_28]]“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„s [[PERSON_29]]“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„o [[PERSON_30]]“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„u [[PERSON_31]]“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„k [[PERSON_32]]“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„se [[PERSON_33]]“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„u [[PERSON_34]]“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„o [[PERSON_36]]“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„s [[PERSON_38]]“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[[PERSON_39]]“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„od [[PERSON_40]]“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„u [[PERSON_42]]“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[[PERSON_43]]“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„k [[PERSON_44]]“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[[PERSON_25]] či [[PERSON_45]].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[[PERSON_29]]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[[PERSON_13]] („vyjádření [[PERSON_13]]“),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[[PERSON_32]],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[[PERSON_31]],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[[PERSON_11]],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[[PERSON_36]],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[[PERSON_30]].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[[PERSON_15]], [[PERSON_19]] a [[PERSON_43]].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5.2 API klíče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 w:rsidRPr="003E1407">
        <w:t>API klíč ERP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[[PERSON_44]]),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(„výslech [[PERSON_41]]“),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[[PERSON_37]] („výpověď [[PERSON_37]]“),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[[PERSON_34]] („záznam o výslechu [[PERSON_34]]“),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[[PERSON_18]] („výslech [[PERSON_18]]“).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[[PERSON_30]]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[[PERSON_25]]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[[PERSON_8]]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[[PERSON_20]], [[PERSON_39]] nebo [[PERSON_27]].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[[PERSON_40]],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[[PERSON_45]],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[[PERSON_24]],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[[PERSON_10]].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