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[[PERSON_10]]“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[[PERSON_11]]“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 [[PERSON_12]]“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[[PERSON_13]]“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„u [[PERSON_15]]“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[[PERSON_20]]“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„se [[PERSON_33]]“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[[PERSON_35]]“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[[PERSON_29]]“),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[[PERSON_13]] („vyjádření [[PERSON_13]]“),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[[PERSON_11]],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[[PERSON_35]],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[[PERSON_15]], [[PERSON_19]]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IM[[LICENSE_PLATE_1]]8119992110,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5.2 API klíče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>API klíč ERP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 xml:space="preserve">přístup k šifrovanému SFTP: login </w:t>
      </w:r>
      <w:proofErr w:type="spellStart"/>
      <w:r w:rsidRPr="003E1407">
        <w:rPr>
          <w:b/>
          <w:bCs/>
        </w:rPr>
        <w:t>legal_admin</w:t>
      </w:r>
      <w:proofErr w:type="spellEnd"/>
      <w:r w:rsidRPr="003E1407">
        <w:t xml:space="preserve">, heslo </w:t>
      </w:r>
      <w:r w:rsidRPr="003E1407">
        <w:rPr>
          <w:i/>
          <w:iCs/>
        </w:rPr>
        <w:t>Legis2025#</w:t>
      </w:r>
      <w:r w:rsidRPr="003E1407">
        <w:t>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[[PERSON_34]] („záznam o výslechu [[PERSON_34]]“),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[[PERSON_18]] („výslech [[PERSON_18]]“).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>
        <w:t>prof. RNDr. [[PERSON_23]] a [[PERSON_23]], Ph.D.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[[PERSON_20]], [[PERSON_39]] nebo [[PERSON_27]].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>
        <w:t>Tento dokument nabývá účinnosti dnem [[DATE_1]].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