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ROZHODČÍ NÁLEZ</w:t>
      </w:r>
    </w:p>
    <w:p/>
    <w:p>
      <w:r>
        <w:t>Rozhodčí řízení sp. z[[ADDRESS_1]]</w:t>
      </w:r>
    </w:p>
    <w:p/>
    <w:p>
      <w:r>
        <w:t>Rozhodce:</w:t>
      </w:r>
    </w:p>
    <w:p>
      <w:r>
        <w:t>JUDr. [[PERSON_1]], Ph.D., zapsaný v seznamu rozhodců vedeném Ministerstvem spravedlnosti</w:t>
      </w:r>
    </w:p>
    <w:p>
      <w:r>
        <w:t>Sídlo: [[ADDRESS_2]]</w:t>
      </w:r>
    </w:p>
    <w:p>
      <w:r>
        <w:t>[[ICO_1]]</w:t>
      </w:r>
    </w:p>
    <w:p>
      <w:r>
        <w:t>[[PHONE_1]], e-mail: [[EMAIL_1]]</w:t>
      </w:r>
    </w:p>
    <w:p/>
    <w:p>
      <w:r>
        <w:t>I. Účastníci řízení</w:t>
      </w:r>
    </w:p>
    <w:p/>
    <w:p>
      <w:r>
        <w:t>Žalobkyně:</w:t>
      </w:r>
    </w:p>
    <w:p>
      <w:r>
        <w:t>[[PERSON_2]], jednatelka společnosti TechBridge Innovations s.r.o.</w:t>
      </w:r>
    </w:p>
    <w:p>
      <w:r>
        <w:t>[[ICO_2]], DIČ: [[DIC_1]]</w:t>
      </w:r>
    </w:p>
    <w:p>
      <w:r>
        <w:t>Sídlo: [[ADDRESS_3]]</w:t>
      </w:r>
    </w:p>
    <w:p>
      <w:r>
        <w:t>[[DATE_1]]</w:t>
      </w:r>
    </w:p>
    <w:p>
      <w:r>
        <w:t>[[BIRTH_ID_1]]</w:t>
      </w:r>
    </w:p>
    <w:p>
      <w:r>
        <w:t>[[PHONE_2]]</w:t>
      </w:r>
    </w:p>
    <w:p>
      <w:r>
        <w:t>E-mail: [[EMAIL_2]]</w:t>
      </w:r>
    </w:p>
    <w:p>
      <w:r>
        <w:t>Právní zastoupení: Mgr. [[PERSON_3]], advokát, ev. č. Č[[LICENSE_PLATE_1]]</w:t>
      </w:r>
    </w:p>
    <w:p/>
    <w:p>
      <w:r>
        <w:t>(dále jen „Žalobkyně")</w:t>
      </w:r>
    </w:p>
    <w:p/>
    <w:p>
      <w:r>
        <w:t>Žalovaný:</w:t>
      </w:r>
    </w:p>
    <w:p>
      <w:r>
        <w:t>[[PERSON_4]], jednatel společnosti [[PERSON_4]] &amp; Partners GmbH</w:t>
      </w:r>
    </w:p>
    <w:p>
      <w:r>
        <w:t>Sídlo: Bahnhofstraße 12, 1010 Wien, Rakousko</w:t>
      </w:r>
    </w:p>
    <w:p>
      <w:r>
        <w:t>IČO (Firmenbuchnummer): [[ID_CARD_1]] z</w:t>
      </w:r>
    </w:p>
    <w:p>
      <w:r>
        <w:t>Korespondenční adresa v ČR: [[ADDRESS_4]]</w:t>
      </w:r>
    </w:p>
    <w:p>
      <w:r>
        <w:t>[[DATE_2]]</w:t>
      </w:r>
    </w:p>
    <w:p>
      <w:r>
        <w:t>Číslo pasu: [[LICENSE_PLATE_2]]09</w:t>
      </w:r>
    </w:p>
    <w:p>
      <w:r>
        <w:t>[[PHONE_3]]</w:t>
      </w:r>
    </w:p>
    <w:p>
      <w:r>
        <w:t>E-mail: [[EMAIL_3]]</w:t>
      </w:r>
    </w:p>
    <w:p/>
    <w:p>
      <w:r>
        <w:t>(dále jen „Žalovaný")</w:t>
      </w:r>
    </w:p>
    <w:p/>
    <w:p>
      <w:r>
        <w:t>II. Skutkový stav</w:t>
      </w:r>
    </w:p>
    <w:p/>
    <w:p>
      <w:r>
        <w:t>Žalobkyně [[PERSON_2]] prostřednictvím společnosti TechBridge Innovations s.r.o. uzavřela dne [[DATE_3]] se žalovaným [[PERSON_4]] smlouvu o vývoji softwarového řešení za cenu 1 450 000 Kč. Žalovaný [[PERSON_4]] zaplatil pouze zálohu 450 000 Kč a zbývající částku 1 000 000 Kč nehradil přes opakované výzvy žalobkyně [[PERSON_2]].</w:t>
      </w:r>
    </w:p>
    <w:p/>
    <w:p>
      <w:r>
        <w:t>Žalovaný [[PERSON_4]] namítal, že dílo nebylo řádně předáno. Rozhodce po provedení důkazů (svědecké výpovědi, e-mailová korespondence, předávací protokol podepsaný [[PERSON_4]]) konstatuje, že dílo bylo řádně dokončeno a předáno dne [[DATE_4]].</w:t>
      </w:r>
    </w:p>
    <w:p/>
    <w:p>
      <w:r>
        <w:t>III. Právní posouzení</w:t>
      </w:r>
    </w:p>
    <w:p/>
    <w:p>
      <w:r>
        <w:t>Rozhodce [[PERSON_1]] konstatuje, že žalovaný [[PERSON_4]] porušil povinnost zaplatit sjednanou cenu díla dle § 2610 občanského zákoníku.</w:t>
      </w:r>
    </w:p>
    <w:p/>
    <w:p>
      <w:r>
        <w:t>IV. Výrok</w:t>
      </w:r>
    </w:p>
    <w:p/>
    <w:p>
      <w:r>
        <w:t>1. Žalovaný [[PERSON_4]] je povinen zaplatit žalobkyni [[PERSON_2]] částku 1 000 000 Kč s úrokem z prodlení ve výši 8,25 % p.a. od [[DATE_5]] do zaplacení.</w:t>
      </w:r>
    </w:p>
    <w:p/>
    <w:p>
      <w:r>
        <w:t>2. Žalovaný [[PERSON_4]] je povinen zaplatit žalobkyni [[PERSON_2]] náhradu nákladů řízení ve výši 125 000 Kč.</w:t>
      </w:r>
    </w:p>
    <w:p/>
    <w:p>
      <w:r>
        <w:t>3. Platba na účet žalobkyně [[PERSON_2]]: [[BANK_1]], IBAN: [[IBAN_1]] 9078, VS: 519437.</w:t>
      </w:r>
    </w:p>
    <w:p/>
    <w:p>
      <w:r>
        <w:t>V. Poučení</w:t>
      </w:r>
    </w:p>
    <w:p/>
    <w:p>
      <w:r>
        <w:t>Proti tomuto rozhodčímu nálezu není odvolání přípustné. Rozhodčí nález je vykonatelný uplynutím lhůty k dobrovolnému plnění.</w:t>
      </w:r>
    </w:p>
    <w:p/>
    <w:p>
      <w:r>
        <w:t>V Praze dne [[DATE_6]]</w:t>
      </w:r>
    </w:p>
    <w:p/>
    <w:p>
      <w:r>
        <w:t>.............................</w:t>
      </w:r>
    </w:p>
    <w:p>
      <w:r>
        <w:t>JUDr. [[PERSON_1]], Ph.D.</w:t>
      </w:r>
    </w:p>
    <w:p>
      <w:r>
        <w:t>Rozhodce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