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HOSPITALIZACÍ A ZPRACOVÁNÍM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„[[PERSON_3]]“.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[[PERSON_4]].</w:t>
      </w:r>
    </w:p>
    <w:p/>
    <w:p>
      <w:r>
        <w:t>IV. PLATBY, FAKTURACE, DORUČOVÁNÍ</w:t>
      </w:r>
    </w:p>
    <w:p/>
    <w:p>
      <w:r>
        <w:t>1. Úhrady budou prováděny na [[BANK_1]]; IBAN: [[IBAN_1]] 8367.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[[PERSON_5]],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[[PERSON_5]]“, „k [[PERSON_5]]“, „bez [[PERSON_5]]“.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