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MZDOVÉM ÚČETNICTVÍ A ZPRACOVÁNÍ ÚDAJŮ ZAMĚSTNANCŮ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[[ADDRESS_3]]</w:t>
      </w:r>
    </w:p>
    <w:p>
      <w:r>
        <w:t xml:space="preserve">   Číslo pasu: [[LICENSE_PLATE_1]]77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Gymnázium Na Hradbách a [[PERSON_2]].</w:t>
      </w:r>
    </w:p>
    <w:p>
      <w:r>
        <w:t>2. Smlouva se uzavírá v oblasti: personalistika.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„[[PERSON_3]]“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Gymnázium Na Hradbách,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[[ADDRESS_3]],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[[PERSON_4]])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4768.</w:t>
      </w:r>
    </w:p>
    <w:p>
      <w:r>
        <w:t>2. Variabilní symbol: [[BIRTH_ID_2]].</w:t>
      </w:r>
    </w:p>
    <w:p>
      <w:r>
        <w:t>3. Fakturační údaje: [[PERSON_2]], [[ADDRESS_3]], IČO nebo rodné číslo dle typu plátce.</w:t>
      </w:r>
    </w:p>
    <w:p>
      <w:r>
        <w:t>4. Doručování faktur a zpráv: e‑mailem na [[EMAIL_3]] nebo [[EMAIL_2]], případně písemně [[ADDRESS_3]].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tsvoboda,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[[PERSON_5]], [[DATE_3]], [[BIRTH_ID_3]], [[PHONE_4]], e‑mail [[EMAIL_4]].</w:t>
      </w:r>
    </w:p>
    <w:p>
      <w:r>
        <w:t>2. Zákonný zástupce / kontaktní osoba: [[PERSON_4]], [[DATE_4]], [[BIRTH_ID_4]], [[PHONE_5]], e‑mail [[EMAIL_5]].</w:t>
      </w:r>
    </w:p>
    <w:p>
      <w:r>
        <w:t>3. V dokumentaci se vyskytují tvary: „s [[PERSON_5]]“, „k [[PERSON_5]]“, „bez [[PERSON_5]]“, „[[PERSON_5]]“ a „s [[PERSON_4]]“, „k [[PERSON_4]]“.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[[VIN_1]]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[[ADDRESS_3]].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[[ADDRESS_3]] pro [[PERSON_2]] a [[ADDRESS_2]] pro [[PERSON_1]].</w:t>
      </w:r>
    </w:p>
    <w:p/>
    <w:p>
      <w:r>
        <w:t>V personalistika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