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SPOLUPRÁCI</w:t>
      </w:r>
    </w:p>
    <w:p/>
    <w:p>
      <w:r>
        <w:t>Strana A: Marek Procházka</w:t>
      </w:r>
    </w:p>
    <w:p>
      <w:r>
        <w:t>Strana B: Procházka, Marek (jednatel)</w:t>
      </w:r>
    </w:p>
    <w:p/>
    <w:p>
      <w:r>
        <w:t>Pro Stranu A: Marek Procházka</w:t>
      </w:r>
    </w:p>
    <w:p>
      <w:r>
        <w:t>Pro Stranu B: Procházka, Marek</w:t>
      </w:r>
    </w:p>
    <w:p/>
    <w:p>
      <w:r>
        <w:t>Smlouva uzavřena mezi Markem Procházkou a Markem Procházkou (jednatelem).</w:t>
      </w:r>
    </w:p>
    <w:p>
      <w:r>
        <w:t>Platba od Procházky Marka na účet Marka Procházky.</w:t>
      </w:r>
    </w:p>
    <w:p>
      <w:r>
        <w:t>Kontakt: Procházka Marek, Procházka Marek – oba podepsáni níže.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