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Arial" w:cs="Arial" w:eastAsia="Arial" w:hAnsi="Arial"/>
          <w:color w:val="6B6158"/>
          <w:spacing w:val="80"/>
          <w:sz w:val="18"/>
          <w:szCs w:val="18"/>
        </w:rPr>
        <w:t xml:space="preserve">BEAUTY INTELLIGENCE PLATFORM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715"/>
          <w:sz w:val="48"/>
          <w:szCs w:val="48"/>
        </w:rPr>
        <w:t xml:space="preserve">Design System</w:t>
      </w:r>
    </w:p>
    <w:p>
      <w:pPr>
        <w:spacing w:after="40"/>
      </w:pPr>
      <w:r>
        <w:rPr>
          <w:rFonts w:ascii="Arial" w:cs="Arial" w:eastAsia="Arial" w:hAnsi="Arial"/>
          <w:color w:val="6B6158"/>
          <w:sz w:val="32"/>
          <w:szCs w:val="32"/>
        </w:rPr>
        <w:t xml:space="preserve">Component Library &amp; Visual Standards</w:t>
      </w:r>
    </w:p>
    <w:p>
      <w:pPr>
        <w:pBdr>
          <w:bottom w:val="single" w:color="4A7C9B" w:sz="6" w:space="1"/>
        </w:pBdr>
        <w:spacing w:after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158"/>
          <w:sz w:val="20"/>
          <w:szCs w:val="20"/>
        </w:rPr>
        <w:t xml:space="preserve">Version 1.0  —  Visual Reference Document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Design direction: editorial restraint, financial-grade clarity, warm human confidence, quiet intelligence.</w:t>
      </w:r>
    </w:p>
    <w:p>
      <w:r>
        <w:br w:type="page"/>
      </w:r>
    </w:p>
    <w:p>
      <w:pPr>
        <w:pStyle w:val="Heading1"/>
      </w:pPr>
      <w:r>
        <w:t xml:space="preserve">1. Color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Earth-led palette. Brown-black as anchor, not blue-black. Warm neutrals dominate surfaces. Accent colors are reserved for specific functional roles. Never use all three accents on one surface.</w:t>
      </w:r>
    </w:p>
    <w:p>
      <w:pPr>
        <w:spacing w:after="200"/>
      </w:pPr>
    </w:p>
    <w:p>
      <w:pPr>
        <w:pStyle w:val="Heading2"/>
      </w:pPr>
      <w:r>
        <w:t xml:space="preserve">1.1 Foundation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Ink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#1A1715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Primary text, headers, nav, primary buttons, app chrome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Espresso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#2C2520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2C25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Dark surfaces, hero backgrounds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Walnut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#3D352E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3D35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Body text on light backgrounds, secondary headings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Clay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#6B6158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6B615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Tertiary text, labels, descriptions, metadata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Stone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#9C948B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9C94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Placeholder text, disabled states, subtle UI elements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Sand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#CEC8C0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CEC8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Borders, dividers, inactive icons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Parchment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#E8E4DE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E8E4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Card backgrounds, section dividers, subtle containers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Cream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#F4F2EE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Alternating row backgrounds, hover states, input backgrounds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White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#FAFAF8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Page background, product image backgrounds, primary surface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Accent Colors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One accent per surface. Never combine all three.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Functional Role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Intelligence Blue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#4A7C9B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4A7C9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Engine insights, alignment data, intelligence moments, swap logic links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Alignment Sage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#5B7A5E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5B7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Positive states: High alignment, complete coverage, 'in your cabinet' badges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Warmth Gold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#C4A882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C4A8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Moderate states, editorial accents, Moderate alignment, attention-worthy notes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Risk Terracotta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#B5705E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B570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/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Conflict alerts, Low alignment, risk reasoning blocks, missing critical coverage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Wash Colors (10-15% opacity backgrounds)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Blue Wash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#EDF3F7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Intelligence callout backgrounds, insight teaser cards, comparison prompts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Sage Wash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#EEF3EE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Positive alignment backgrounds, 'coverage complete' states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Risk Wash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03C"/>
                <w:sz w:val="16"/>
                <w:szCs w:val="16"/>
              </w:rPr>
              <w:t xml:space="preserve">#F8F0ED</w:t>
            </w:r>
          </w:p>
        </w:tc>
        <w:tc>
          <w:tcPr>
            <w:tcW w:type="dxa" w:w="54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Risk reasoning block backgrounds, conflict alert containers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Typography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Three-tier type system. Serif for feeling, sans for function, mono for data.</w:t>
      </w:r>
    </w:p>
    <w:p>
      <w:pPr>
        <w:spacing w:after="200"/>
      </w:pPr>
    </w:p>
    <w:p>
      <w:pPr>
        <w:pStyle w:val="Heading2"/>
      </w:pPr>
      <w:r>
        <w:t xml:space="preserve">2.1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200"/>
        <w:gridCol w:w="1560"/>
        <w:gridCol w:w="270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Display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42-72px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Light Italic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Hero headlines, brand moments, wordmark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Cormorant Garamond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24-28px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Regular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Product names, section titles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Section Header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Outfit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14-16px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Medium (500)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Category cards, nav labels, content headers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Body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Outfit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13-14px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Light (300)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Engine reasoning, descriptions, UI copy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Caption/Label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Outfit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10-11px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Regular (400)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Section labels, uppercase caps, metadata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9-12px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Light (300)</w:t>
            </w:r>
          </w:p>
        </w:tc>
        <w:tc>
          <w:tcPr>
            <w:tcW w:type="dxa" w:w="27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Counts, scores, stats, product counts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Label Style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Section labels use: Outfit, 10px, 400 weight, 0.12-0.18em letter-spacing, uppercase, Stone color (#9C948B). Example: 'ALIGNMENT' / 'OVERLAP' / 'SHADE INSIGHT'</w:t>
      </w:r>
    </w:p>
    <w:p>
      <w:pPr>
        <w:spacing w:after="200"/>
      </w:pPr>
    </w:p>
    <w:p>
      <w:pPr>
        <w:pStyle w:val="Heading2"/>
      </w:pPr>
      <w:r>
        <w:t xml:space="preserve">2.3 Functional Tag Style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Category and purpose tags: Outfit, 8-10px, uppercase, 0.08em letter-spacing, 3px border-radius, 1px border in Sand, text in Clay. Background: transparent or very light wash of the relevant accent color.</w:t>
      </w:r>
    </w:p>
    <w:p>
      <w:r>
        <w:br w:type="page"/>
      </w:r>
    </w:p>
    <w:p>
      <w:pPr>
        <w:pStyle w:val="Heading1"/>
      </w:pPr>
      <w:r>
        <w:t xml:space="preserve">3. Components</w:t>
      </w:r>
    </w:p>
    <w:p>
      <w:pPr>
        <w:spacing w:after="200"/>
      </w:pPr>
    </w:p>
    <w:p>
      <w:pPr>
        <w:pStyle w:val="Heading2"/>
      </w:pPr>
      <w:r>
        <w:t xml:space="preserve">3.1 Alignment Bar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Horizontal track: 3px height, Parchment background, rounded ends. Dot indicator: 11-13px circle positioned at score point. Dot color: Sage (High), Warm (Moderate), Risk (Low). White border on dot (2.5px). Labels 'Low / Moderate / High' at each end and center in 9px Outfit Light.</w:t>
      </w:r>
    </w:p>
    <w:p>
      <w:pPr>
        <w:spacing w:after="200"/>
      </w:pPr>
    </w:p>
    <w:p>
      <w:pPr>
        <w:pStyle w:val="Heading2"/>
      </w:pPr>
      <w:r>
        <w:t xml:space="preserve">3.2 Alignment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Container: Cream background, 10px border-radius, 1px Parchment border. Padding: 20px. Contains: label ('ALIGNMENT'), alignment bar, tier text (14px Outfit Medium in tier color), one-line summary (12px Outfit Light in Clay), action buttons.</w:t>
      </w:r>
    </w:p>
    <w:p>
      <w:pPr>
        <w:spacing w:after="200"/>
      </w:pPr>
    </w:p>
    <w:p>
      <w:pPr>
        <w:pStyle w:val="Heading2"/>
      </w:pPr>
      <w:r>
        <w:t xml:space="preserve">3.3 Product Card (Selected/Explore)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Container: 8px border-radius, 1px Parchment border. Image area: Cream background, product centered on white. Info area: 10px padding. Brand in 8px uppercase Stone, product name in 11px Outfit Regular Ink, price in 11px Outfit Light Clay.</w:t>
      </w:r>
    </w:p>
    <w:p>
      <w:pPr>
        <w:spacing w:after="200"/>
      </w:pPr>
    </w:p>
    <w:p>
      <w:pPr>
        <w:pStyle w:val="Heading2"/>
      </w:pPr>
      <w:r>
        <w:t xml:space="preserve">3.4 Category Card (Home)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Container: Cream background, 10px border-radius, 1px Parchment border, 18px padding. Left side: category name (14px Outfit Regular Ink), status (11px in Sage/Warm/Risk). Right side: score (24px Cormorant Regular), change indicator, product count in JetBrains Mono 9px Stone.</w:t>
      </w:r>
    </w:p>
    <w:p>
      <w:pPr>
        <w:spacing w:after="200"/>
      </w:pPr>
    </w:p>
    <w:p>
      <w:pPr>
        <w:pStyle w:val="Heading2"/>
      </w:pPr>
      <w:r>
        <w:t xml:space="preserve">3.5 Reasoning Section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Section label in uppercase 9px Stone. Body text in 13px Outfit Light Walnut. Divider: 1px Parchment between sections. Risk sections: Risk Wash background with Risk Terracotta border-left or contained in rounded Risk Wash card.</w:t>
      </w:r>
    </w:p>
    <w:p>
      <w:pPr>
        <w:spacing w:after="200"/>
      </w:pPr>
    </w:p>
    <w:p>
      <w:pPr>
        <w:pStyle w:val="Heading2"/>
      </w:pPr>
      <w:r>
        <w:t xml:space="preserve">3.6 Action Buttons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Primary (Add to Cabinet): Ink background, Cream text, 8px border-radius, 14px vertical padding, 13px Outfit Regular. Always the larger/wider button. Secondary (Buy): 1px Sand border, transparent background, Clay text. Always smaller/narrower than primary. Primary is ALWAYS left, secondary right.</w:t>
      </w:r>
    </w:p>
    <w:p>
      <w:pPr>
        <w:spacing w:after="200"/>
      </w:pPr>
    </w:p>
    <w:p>
      <w:pPr>
        <w:pStyle w:val="Heading2"/>
      </w:pPr>
      <w:r>
        <w:t xml:space="preserve">3.7 Bottom Navigation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Sticky bottom, White background, 1px Parchment top border. Four items: Home, Explore, + (scan), Cabinet. Scan button: 40px circle, Ink background, Cream + icon, floats 20px above the nav bar. Active state: filled Ink icon + 500 weight label. Inactive: Sand bordered icon + 300 weight Stone label.</w:t>
      </w:r>
    </w:p>
    <w:p>
      <w:pPr>
        <w:spacing w:after="200"/>
      </w:pPr>
    </w:p>
    <w:p>
      <w:pPr>
        <w:pStyle w:val="Heading2"/>
      </w:pPr>
      <w:r>
        <w:t xml:space="preserve">3.8 Brand Separator (Spreadsheet/Data Views)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Full-width row, Sand background, Arial Bold 9px Ink text: '── BRAND NAME ──'. Preceded by one blank row for spacing. Used in catalog sheets and any list grouped by brand.</w:t>
      </w:r>
    </w:p>
    <w:p>
      <w:r>
        <w:br w:type="page"/>
      </w:r>
    </w:p>
    <w:p>
      <w:pPr>
        <w:pStyle w:val="Heading1"/>
      </w:pPr>
      <w:r>
        <w:t xml:space="preserve">4. Spacing &amp; Layout</w:t>
      </w:r>
    </w:p>
    <w:p>
      <w:pPr>
        <w:spacing w:after="200"/>
      </w:pPr>
    </w:p>
    <w:p>
      <w:pPr>
        <w:pStyle w:val="Heading2"/>
      </w:pPr>
      <w:r>
        <w:t xml:space="preserve">4.1 Page Padding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Primary content: 24px horizontal padding on mobile (375px viewport). Max content width: 720px on larger screens, centered.</w:t>
      </w:r>
    </w:p>
    <w:p>
      <w:pPr>
        <w:spacing w:after="200"/>
      </w:pPr>
    </w:p>
    <w:p>
      <w:pPr>
        <w:pStyle w:val="Heading2"/>
      </w:pPr>
      <w:r>
        <w:t xml:space="preserve">4.2 Section Spacing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Between major sections: 28-32px. Between cards in a stack: 8px. Between brand sections in lists: one blank row. Between reasoning labels: 14px with 1px Parchment divider.</w:t>
      </w:r>
    </w:p>
    <w:p>
      <w:pPr>
        <w:spacing w:after="200"/>
      </w:pPr>
    </w:p>
    <w:p>
      <w:pPr>
        <w:pStyle w:val="Heading2"/>
      </w:pPr>
      <w:r>
        <w:t xml:space="preserve">4.3 Card Internal Padding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03C"/>
          <w:sz w:val="20"/>
          <w:szCs w:val="20"/>
        </w:rPr>
        <w:t xml:space="preserve">Standard card: 18-20px all sides. Compact card (reasoning section): 14px vertical, 0 horizontal. Alert card (risk): 14-16px all sides.</w:t>
      </w:r>
    </w:p>
    <w:p>
      <w:pPr>
        <w:spacing w:after="200"/>
      </w:pPr>
    </w:p>
    <w:p>
      <w:pPr>
        <w:pStyle w:val="Heading2"/>
      </w:pPr>
      <w:r>
        <w:t xml:space="preserve">4.4 White Space Principle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44403C"/>
          <w:sz w:val="20"/>
          <w:szCs w:val="20"/>
        </w:rPr>
        <w:t xml:space="preserve">White space is a feature, not waste. Products float on white backgrounds. Surfaces breathe. Density is earned — an empty cabinet looks open, a full cabinet looks organized, neither looks broken.</w:t>
      </w:r>
    </w:p>
    <w:p>
      <w:r>
        <w:br w:type="page"/>
      </w:r>
    </w:p>
    <w:p>
      <w:pPr>
        <w:pStyle w:val="Heading1"/>
      </w:pPr>
      <w:r>
        <w:t xml:space="preserve">5. Interactive States</w:t>
      </w:r>
    </w:p>
    <w:p>
      <w:pPr>
        <w:spacing w:after="200"/>
      </w:pPr>
    </w:p>
    <w:p>
      <w:pPr>
        <w:pStyle w:val="Heading2"/>
      </w:pPr>
      <w:r>
        <w:t xml:space="preserve">5.1 Alignment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 / Text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 (when used)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#5B7A5E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Sage dot, Sage text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Sage Wash (#EEF3EE) for full-surface states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Moderate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4A882"/>
                <w:sz w:val="18"/>
                <w:szCs w:val="18"/>
              </w:rPr>
              <w:t xml:space="preserve">#C4A882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Warm dot, Warm text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None (Cream card background is sufficient)</w:t>
            </w:r>
          </w:p>
        </w:tc>
      </w:tr>
      <w:tr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Low</w:t>
            </w:r>
          </w:p>
        </w:tc>
        <w:tc>
          <w:tcPr>
            <w:tcW w:type="dxa" w:w="156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5705E"/>
                <w:sz w:val="18"/>
                <w:szCs w:val="18"/>
              </w:rPr>
              <w:t xml:space="preserve">#B5705E</w:t>
            </w:r>
          </w:p>
        </w:tc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Risk dot, Risk text</w:t>
            </w:r>
          </w:p>
        </w:tc>
        <w:tc>
          <w:tcPr>
            <w:tcW w:type="dxa" w:w="390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Risk Wash (#F8F0ED) for risk reasoning blocks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Cabinet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Treatment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Empty category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Dashed Sand border, Stone text, '+ Add' link in Blue. 'Add 1 product to unlock.'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Early (1-3 products)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Solid Parchment border, limited stats shown. Cream background.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Mature (4+ products)</w:t>
            </w:r>
          </w:p>
        </w:tc>
        <w:tc>
          <w:tcPr>
            <w:tcW w:type="dxa" w:w="702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Full stats, alignment score, change indicators, product count. Cream background.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Shade Matching Language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 Quality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1A17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Strong match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7A5E"/>
                <w:sz w:val="18"/>
                <w:szCs w:val="18"/>
              </w:rPr>
              <w:t xml:space="preserve">Sage dot + Sage text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'Strong shade match for your profile.'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Good match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No dot, neutral text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'Right depth. Different undertone — fresh effect.'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Adjacent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158"/>
                <w:sz w:val="18"/>
                <w:szCs w:val="18"/>
              </w:rPr>
              <w:t xml:space="preserve">No dot, Clay text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'One step from your depth — brightening or warming.'</w:t>
            </w:r>
          </w:p>
        </w:tc>
      </w:tr>
      <w:tr>
        <w:tc>
          <w:tcPr>
            <w:tcW w:type="dxa" w:w="234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03C"/>
                <w:sz w:val="18"/>
                <w:szCs w:val="18"/>
              </w:rPr>
              <w:t xml:space="preserve">Distant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948B"/>
                <w:sz w:val="18"/>
                <w:szCs w:val="18"/>
              </w:rPr>
              <w:t xml:space="preserve">No dot, Stone text</w:t>
            </w:r>
          </w:p>
        </w:tc>
        <w:tc>
          <w:tcPr>
            <w:tcW w:type="dxa" w:w="3510"/>
            <w:tcBorders>
              <w:top w:val="single" w:color="D6D3D1" w:sz="1"/>
              <w:left w:val="single" w:color="D6D3D1" w:sz="1"/>
              <w:bottom w:val="single" w:color="D6D3D1" w:sz="1"/>
              <w:right w:val="single" w:color="D6D3D1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03C"/>
                <w:sz w:val="18"/>
                <w:szCs w:val="18"/>
              </w:rPr>
              <w:t xml:space="preserve">'Different depth range. Some use for creative effects.'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B5705E"/>
          <w:sz w:val="20"/>
          <w:szCs w:val="20"/>
        </w:rPr>
        <w:t xml:space="preserve">NEVER: 'Not for you.' 'This won't work.' 'Wrong shade.'</w:t>
      </w:r>
    </w:p>
    <w:p>
      <w:r>
        <w:br w:type="page"/>
      </w:r>
    </w:p>
    <w:p>
      <w:pPr>
        <w:pStyle w:val="Heading1"/>
      </w:pPr>
      <w:r>
        <w:t xml:space="preserve">6. Visual Principles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1.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White space is a feature, not a waste.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Products float. Surfaces breathe. Density is earned.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2.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Brown-black, not blue-black.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The palette is warm at its foundation. Ink (#1A1715) is espresso-toned.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3.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One accent color per surface.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Blue for intelligence. Sage for alignment. Warm for editorial. Risk for alerts. Never all at once.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4.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Serif for feeling, sans for function.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Cormorant Garamond for brand moments. Outfit for UI. JetBrains Mono for data.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5.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Show the work, quietly.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Engine reasoning is visible but not loud. Structure over spectacle.</w:t>
      </w:r>
    </w:p>
    <w:p>
      <w:pPr>
        <w:spacing w:after="200"/>
      </w:pPr>
    </w:p>
    <w:p>
      <w:pPr>
        <w:spacing w:after="40"/>
      </w:pPr>
      <w:r>
        <w:rPr>
          <w:rFonts w:ascii="JetBrains Mono" w:cs="JetBrains Mono" w:eastAsia="JetBrains Mono" w:hAnsi="JetBrains Mono"/>
          <w:color w:val="D6D3D1"/>
          <w:sz w:val="18"/>
          <w:szCs w:val="18"/>
        </w:rPr>
        <w:t xml:space="preserve">6. </w:t>
      </w:r>
      <w:r>
        <w:rPr>
          <w:rFonts w:ascii="Arial" w:cs="Arial" w:eastAsia="Arial" w:hAnsi="Arial"/>
          <w:b/>
          <w:bCs/>
          <w:color w:val="1A1715"/>
          <w:sz w:val="22"/>
          <w:szCs w:val="22"/>
        </w:rPr>
        <w:t xml:space="preserve">Encourage, never gatekeep.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6158"/>
          <w:sz w:val="20"/>
          <w:szCs w:val="20"/>
        </w:rPr>
        <w:t xml:space="preserve">Shade advice opens doors. It never closes them. Every skin tone is represented.</w:t>
      </w:r>
    </w:p>
    <w:p>
      <w:pP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71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A171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B615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2026-03-09T00:43:18.912Z</dcterms:created>
  <dcterms:modified xsi:type="dcterms:W3CDTF">2026-03-09T00:43:18.913Z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