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与默认声音由管理员部署配置，本场选项在“放映与配音”保存。自动情感编排已开放；数字人、声音复刻和动态演示制作暂不开放。语音不扣图片张数，但使用管理员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官网以“好看、简单、更多表达”为主线：首屏点击播放产品实际制作的有声介绍视频，支持暂停、拖动、字幕和全屏，并提供对应 PPT 与完整介绍稿，作品区展示 6 张既有生成页面并可查看大图，包含自建风格；四款内置风格另行介绍。三步说明提取观点与划分演讲单元、分开上屏内容与完整逐字稿、智能配图生成页面。口播、管理员接入的专属声音与自动情感编排已支持；数字人仍在实验室阶段，网页版尚未开放。公开样张是用户指定展示的独立副本，不连接私人项目；示例不代表每次都能得到相同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pPr>
        <w:pStyle w:val="Heading2"/>
      </w:pPr>
      <w:r>
        <w:rPr>
          <w:b w:val="0"/>
        </w:rPr>
        <w:t>网页版自动情感编排与官网演示</w:t>
      </w:r>
    </w:p>
    <w:p>
      <w:r>
        <w:rPr>
          <w:b w:val="0"/>
        </w:rPr>
        <w:t>在“放映与配音”选择 AI 口播后，声音、语速、表达方式和正文集中呈现。选择“自动情感编排”，生成时先由内容模型通读讲稿，再安排情绪、语速和停顿，使用本场所选 MiniMax 音色合成。原逐字稿、服务连接和已生成版本保留；编排失败可从已保存进度继续，不自动替换成普通口播。新网页版项目默认自动编排，已有选择沿用。详情见 [网页版语音演练](网页版语音演练.md)。</w:t>
      </w:r>
    </w:p>
    <w:p>
      <w:r>
        <w:rPr>
          <w:b w:val="0"/>
        </w:rPr>
        <w:t>官网首屏播放六页产品介绍视频，画面通过本产品实际生成，配音使用 MiniMax 播报男声及自动情感编排，不模仿具体人物。视频仅在用户点击后加载和播放，支持原地暂停、拖动、字幕与全屏；首屏另提供整页图片加讲稿备注的 PPT 与完整介绍稿。演示在独立工作区制作，公开目录只包含审阅后的发布文件，不包含模型 Key 或私人项目。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