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口播文本”检查正文后，点击“AI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用“查看口播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勾选“使用这份演绎编排生成口播”，进入“2 · 声音制作”试听，再生成整场。此时编排接管整体和逐页情绪，生成语速仍可整体调整。正文、页序或页面数量改变后，需重新编排；也可取消勾选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