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自行完成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  <w:pageBreakBefore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风格试做在讲稿下方显示“本次提炼的上屏内容”，可复制文案、风格或完整出图提示词到 ChatGPT 对照。复制取自当前记录，不混入未生成的修改，改稿后会提示。查看、复制不调用模型；复制受限时可全选提示框手动复制。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记录升级时，需提炼和复核两次内容请求，可能增加等待和费用。换风格、重新构图复用当前文案；图片失败后重试复用方案。密度复核尚未用认可样张校准，不代表实际成图面积或阅读时间，成图仍需检查。</w:t>
      </w:r>
    </w:p>
    <w:p>
      <w:r>
        <w:rPr>
          <w:b w:val="0"/>
        </w:rPr>
        <w:t>普通出图只拼接风格原文和上屏文案；有内容附件或画面反馈时才追加对应要求。不再统一禁止英文、页码等细节；编辑性标签遵循风格，仍需核对成图是否补写了错误内容。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文案提炼与复核模型判断内容和阅读负担，再连同原始风格提示词、提炼文案和你的画面要求交给图片模型安排构图。请求要求保留附件的原始内容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