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3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新标签页打开产品介绍页，不会离开正在编辑的项目。先看“风格制作”和“演讲稿制作”两条主线：前者介绍提取或手动设置、试做调试、内容倾向与配色；后者介绍粘贴逐字稿后自动拆页、提炼上屏文案、按风格生成，再插页、合并、拆分和导出。功能介绍、截图、具体操作步骤与常见问题全部纵向展开，一直向下滚动即可阅读，不需要切换标签或点击展开；点击截图仍可放大查看。“开始使用”部分提供安装命令、API 配置说明和 Markdown 快速指南下载。浏览介绍页不需要 API。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