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本机版打开演讲项目，点击顶部“播放演讲”。可以直接选择“仅放映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需要自动口播时，先在“模型设置”中找到“演讲语音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回到“播放演讲”，选择播报男声、新闻女声、电台男主播或温柔学姐，也可选择自己创建的声音。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无需动画时，在项目“导出”选择“静态 HTML · 可含口播”，再选择已完成且与当前画面、讲稿一致的口播版本。在播放设置中也可直接“导出静态 HTML · 含口播”，保留该版本的画面和声音。需要动画时，在“动态 HTML”窗口底部选择“HTML 口播版本”，再下载 HTML。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迁移单个项目时，点击项目“导出 → 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后，在“我的演讲”点击“导入项目包”，选择这个文件。每次导入创建新项目，不覆盖已有内容。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