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  <w:pageBreakBefore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时必须复制完整提示词，才能包含本页构图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文案复核未通过时停止出图，保留旧图。首次提炼、改稿、增删附件、调整文案或旧记录升级时，需提炼和复核两次内容请求，可能增加等待和费用。换风格、重新构图复用当前文案；图片失败后重试复用方案。密度复核尚未用认可样张校准，不代表实际成图面积或阅读时间，成图仍需检查。</w:t>
      </w:r>
    </w:p>
    <w:p>
      <w:r>
        <w:rPr>
          <w:b w:val="0"/>
        </w:rPr>
        <w:t>出图使用风格原文和内容部分。内容含主文案、经复核的原稿或附件短摘录及语义边界：有依据才补具体含义，摘录只作可选辅助，不能变成主标题。无依据时仅用已有概念、序号、准确短译等中性标签；不替未定义的层级赋义，不用文字或图形替提问作答。配色遵循风格，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  <w:pageBreakBefore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