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2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程序运行在每个人自己的电脑上，项目也保存在本机。分享代码不会同步已有项目、参考图或模型密钥。</w:t>
      </w:r>
    </w:p>
    <w:p>
      <w:pPr>
        <w:pStyle w:val="Heading1"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能看到“我的演讲”“风格库”“模型设置”即表示本机程序已经启动。首次运行没有个人项目，模型密钥也需要重新配置。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打开“模型设置”，分别填写以下两个区域。两者可以使用同一家服务，但需要确认对应接口和模型都可用。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在“我的演讲”中新建项目，例如“首次测试”。默认选中内置的“克制极简风格”，也可改选其他风格。</w:t>
      </w:r>
    </w:p>
    <w:p>
      <w:pPr>
        <w:ind w:left="288" w:hanging="288"/>
      </w:pPr>
      <w:r>
        <w:rPr>
          <w:b w:val="0"/>
        </w:rPr>
        <w:t>2. 粘贴下面这段短稿并提交生成，等待拆页和出图完成：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先点击“报告”，确认原稿正文与页面备注逐字一致；再点击项目右上角“导出 PPT”，再点击“下载 PPT”。打开文件，确认页序、图片和逐页备注正确。备注可在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在“查看风格”或“风格试做”展开“提示词版本”，选择历史记录，查看版本号、保存时间、来源及完整提示词；展开“与当前版本比较”，可查看增加、移除的文字和构思方式变化。</w:t>
      </w:r>
    </w:p>
    <w:p>
      <w:r>
        <w:rPr>
          <w:b w:val="0"/>
        </w:rPr>
        <w:t>手动保存、重新提炼、试做转正式时，提示词或构思方式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时一并保留。旧提炼和试做转正式记录按实际保存内容展示；未记录构思方式的旧版，恢复时沿用当前方式。过去没有留存的手动修改无法补回。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“克制极简风格”已随程序内置，采用黑白基底、荧光强调和按内容构图的完整提示词，默认直接出图。新建项目预选这一风格；从某个风格详情新建时，沿用明确选择。升级只补充缺失的内置项，保留旧项目、图片、历史和已有风格修改。个人版同名风格继续保留，程序版标为“内置默认”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可以合并相邻页面，或手动插入分界拆成多页；先预览调整方案，确认后再生成。修改正文后，画面会标记为待更新，需要重新设计才能与新稿一致。已有图片和版本历史会保留。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、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仍失败时显示阶段、待核对文字、来源引用和候选文案，停止出图并保留旧图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项目右上角，“导出 PPT”旁有“报告”。报告显示四项：已提交原文字数、页面总数、页面备注字数、演说稿字数，并显示已有画面与待生成的页数。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pPr>
        <w:pStyle w:val="Heading2"/>
      </w:pPr>
      <w:r>
        <w:rPr>
          <w:b w:val="0"/>
        </w:rPr>
        <w:t>导出图片加备注的 PPT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如果提示画面待更新，先重做图片，或确认使用当前图片配最新备注。</w:t>
      </w:r>
    </w:p>
    <w:p>
      <w:r>
        <w:rPr>
          <w:b w:val="0"/>
        </w:rPr>
        <w:t>导出本身不调用模型。演示和备注请以实际下载的 PPTX 再检查一遍。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提示本地修改或分支冲突，先保留现有文件并联系维护者处理，不要强制重置。重新运行后台启动入口会复用已运行的旧服务，所以更新前必须先停止旧服务。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：项目、风格、原文、页面方案、历史与任务。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：参考图、内容附件和生成图片。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：模型连接配置与密钥。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>截至本次验证，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会报告 2 项 high 级别依赖审计告警，涉及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与 </w:t>
      </w:r>
      <w:r>
        <w:rPr>
          <w:rFonts w:ascii="Menlo" w:hAnsi="Menlo"/>
          <w:b w:val="0"/>
          <w:sz w:val="20"/>
        </w:rPr>
        <w:t>pptxgenjs</w:t>
      </w:r>
      <w:r>
        <w:rPr>
          <w:b w:val="0"/>
        </w:rPr>
        <w:t xml:space="preserve">。这是待维护者处理的依赖问题，安装、构建和测试可以完成。不要为了消除提示直接执行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>，它可能更换当前导出依赖版本。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 xml:space="preserve">核对两类连接是否都配置了密钥、基础地址和模型名。401/403 通常需要核查密钥或权限；404 需要核查接口与模型；429 需要核查额度或限流。连接测试通过但生成失败时，以生成任务的错误为准，向服务方确认相关接口支持情况。修复后使用页面上的重试或继续入口，不要删除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