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 w:val="0"/>
        </w:rPr>
        <w:t>AutoPPT 安装与使用说明</w:t>
      </w:r>
    </w:p>
    <w:p>
      <w:r>
        <w:rPr>
          <w:b w:val="0"/>
        </w:rPr>
        <w:t>适用版本：2026 年 10 月 1 日的仓库代码。</w:t>
      </w:r>
    </w:p>
    <w:p>
      <w:r>
        <w:rPr>
          <w:b w:val="0"/>
        </w:rPr>
        <w:t>AutoPPT 把演讲逐字稿拆成页面，按选定风格生成图片，并导出包含逐页备注的 PPTX。按照本说明完成安装、模型配置和一次小规模测试，就可以开始制作自己的演讲。</w:t>
      </w:r>
    </w:p>
    <w:p>
      <w:r>
        <w:rPr>
          <w:b w:val="0"/>
        </w:rPr>
        <w:t>程序运行在每个人自己的电脑上，项目也保存在本机。分享代码不会同步已有项目、参考图或模型密钥。</w:t>
      </w:r>
    </w:p>
    <w:p>
      <w:pPr>
        <w:pStyle w:val="Heading1"/>
      </w:pPr>
      <w:r>
        <w:rPr>
          <w:b w:val="0"/>
        </w:rPr>
        <w:t>1 开始前准备</w:t>
      </w:r>
    </w:p>
    <w:p>
      <w:r>
        <w:rPr>
          <w:b w:val="0"/>
        </w:rPr>
        <w:t>准备好以下内容：</w:t>
      </w:r>
    </w:p>
    <w:p>
      <w:pPr>
        <w:pStyle w:val="ListBullet"/>
      </w:pPr>
      <w:r>
        <w:rPr>
          <w:b w:val="0"/>
        </w:rPr>
        <w:t>一台 Mac 或 Windows 电脑，以及能够联网的浏览器。</w:t>
      </w:r>
    </w:p>
    <w:p>
      <w:pPr>
        <w:pStyle w:val="ListBullet"/>
      </w:pPr>
      <w:r>
        <w:rPr>
          <w:b w:val="0"/>
        </w:rPr>
        <w:t>Node.js 24 LTS。项目最低要求为 22.13；建议新安装统一使用 24 LTS。安装包自带 npm，下载地址：</w:t>
      </w:r>
      <w:hyperlink r:id="rId11">
        <w:r>
          <w:rPr>
            <w:color w:val="245C85"/>
            <w:u w:val="single"/>
          </w:rPr>
          <w:t>Node.js 官方下载</w:t>
        </w:r>
      </w:hyperlink>
      <w:r>
        <w:rPr>
          <w:b w:val="0"/>
        </w:rPr>
        <w:t>。</w:t>
      </w:r>
    </w:p>
    <w:p>
      <w:pPr>
        <w:pStyle w:val="ListBullet"/>
      </w:pPr>
      <w:r>
        <w:rPr>
          <w:b w:val="0"/>
        </w:rPr>
        <w:t>Git。用于下载和更新代码，下载地址：</w:t>
      </w:r>
      <w:hyperlink r:id="rId12">
        <w:r>
          <w:rPr>
            <w:color w:val="245C85"/>
            <w:u w:val="single"/>
          </w:rPr>
          <w:t>Git 官方下载</w:t>
        </w:r>
      </w:hyperlink>
      <w:r>
        <w:rPr>
          <w:b w:val="0"/>
        </w:rPr>
        <w:t>。也可以直接从 GitHub 下载 ZIP，跳过 Git 安装。</w:t>
      </w:r>
    </w:p>
    <w:p>
      <w:pPr>
        <w:pStyle w:val="ListBullet"/>
      </w:pPr>
      <w:r>
        <w:rPr>
          <w:b w:val="0"/>
        </w:rPr>
        <w:t>模型服务的接口地址、准确的模型名称和 API Key。需要分别配置内容理解和图片生成，具体要求见第 3 节。</w:t>
      </w:r>
    </w:p>
    <w:p>
      <w:r>
        <w:rPr>
          <w:b w:val="0"/>
        </w:rPr>
        <w:t>代码仓库：</w:t>
      </w:r>
      <w:hyperlink r:id="rId13">
        <w:r>
          <w:rPr>
            <w:color w:val="245C85"/>
            <w:u w:val="single"/>
          </w:rPr>
          <w:t>vactioncn/AUTOPPT</w:t>
        </w:r>
      </w:hyperlink>
      <w:r>
        <w:rPr>
          <w:b w:val="0"/>
        </w:rPr>
        <w:t>。如果无法打开，请联系仓库负责人确认访问权限。</w:t>
      </w:r>
    </w:p>
    <w:p>
      <w:r>
        <w:rPr>
          <w:b w:val="0"/>
        </w:rPr>
        <w:t>无需另行安装数据库、Python、Docker 或 Codex。导出后可以用 PowerPoint 等兼容软件打开 PPTX。公开作品网址导入在部分动态页面上需要本机 Google Chrome；普通本地图片上传不需要额外安装浏览器运行组件。</w:t>
      </w:r>
    </w:p>
    <w:p>
      <w:r>
        <w:rPr>
          <w:b/>
        </w:rPr>
        <w:t>完成顺序：安装运行环境 → 下载代码 → 安装依赖并构建 → 启动 → 配置两类模型 → 生成测试稿 → 导出 PPT。</w:t>
      </w:r>
    </w:p>
    <w:p>
      <w:r>
        <w:rPr>
          <w:b w:val="0"/>
        </w:rPr>
        <w:t>本说明的安装、构建和启动在 macOS 与 Node.js 24 环境验证。Windows 提供对应操作步骤和通用启动命令，尚未在 Windows 实机验收。</w:t>
      </w:r>
    </w:p>
    <w:p>
      <w:pPr>
        <w:pStyle w:val="Heading1"/>
        <w:pageBreakBefore/>
      </w:pPr>
      <w:r>
        <w:rPr>
          <w:b w:val="0"/>
        </w:rPr>
        <w:t>2 首次安装与启动</w:t>
      </w:r>
    </w:p>
    <w:p>
      <w:pPr>
        <w:pStyle w:val="Heading2"/>
      </w:pPr>
      <w:r>
        <w:rPr>
          <w:b w:val="0"/>
        </w:rPr>
        <w:t>打开项目所在的终端</w:t>
      </w:r>
    </w:p>
    <w:p>
      <w:r>
        <w:rPr>
          <w:b w:val="0"/>
        </w:rPr>
        <w:t>安装 Node.js 后，重新打开终端，让新安装的命令生效。</w:t>
      </w:r>
    </w:p>
    <w:p>
      <w:pPr>
        <w:pStyle w:val="ListBullet"/>
      </w:pPr>
      <w:r>
        <w:rPr>
          <w:b/>
        </w:rPr>
        <w:t>Mac</w:t>
      </w:r>
      <w:r>
        <w:rPr>
          <w:b w:val="0"/>
        </w:rPr>
        <w:t xml:space="preserve">：打开“终端”，输入 </w:t>
      </w:r>
      <w:r>
        <w:rPr>
          <w:rFonts w:ascii="Menlo" w:hAnsi="Menlo"/>
          <w:b w:val="0"/>
          <w:sz w:val="20"/>
        </w:rPr>
        <w:t xml:space="preserve">cd </w:t>
      </w:r>
      <w:r>
        <w:rPr>
          <w:b w:val="0"/>
        </w:rPr>
        <w:t>（末尾留一个空格），把准备存放代码的文件夹拖入终端，再按回车。</w:t>
      </w:r>
    </w:p>
    <w:p>
      <w:pPr>
        <w:pStyle w:val="ListBullet"/>
      </w:pPr>
      <w:r>
        <w:rPr>
          <w:b/>
        </w:rPr>
        <w:t>Windows</w:t>
      </w:r>
      <w:r>
        <w:rPr>
          <w:b w:val="0"/>
        </w:rPr>
        <w:t xml:space="preserve">：在文件资源管理器中打开准备存放代码的文件夹，点击地址栏，输入 </w:t>
      </w:r>
      <w:r>
        <w:rPr>
          <w:rFonts w:ascii="Menlo" w:hAnsi="Menlo"/>
          <w:b w:val="0"/>
          <w:sz w:val="20"/>
        </w:rPr>
        <w:t>cmd</w:t>
      </w:r>
      <w:r>
        <w:rPr>
          <w:b w:val="0"/>
        </w:rPr>
        <w:t xml:space="preserve"> 并按回车。下面命令按“命令提示符”编写；如果使用 PowerShell 且提示禁止运行 </w:t>
      </w:r>
      <w:r>
        <w:rPr>
          <w:rFonts w:ascii="Menlo" w:hAnsi="Menlo"/>
          <w:b w:val="0"/>
          <w:sz w:val="20"/>
        </w:rPr>
        <w:t>npm.ps1</w:t>
      </w:r>
      <w:r>
        <w:rPr>
          <w:b w:val="0"/>
        </w:rPr>
        <w:t xml:space="preserve">，请改用 </w:t>
      </w:r>
      <w:r>
        <w:rPr>
          <w:rFonts w:ascii="Menlo" w:hAnsi="Menlo"/>
          <w:b w:val="0"/>
          <w:sz w:val="20"/>
        </w:rPr>
        <w:t>npm.cmd</w:t>
      </w:r>
      <w:r>
        <w:rPr>
          <w:b w:val="0"/>
        </w:rPr>
        <w:t>。</w:t>
      </w:r>
    </w:p>
    <w:p>
      <w:r>
        <w:rPr>
          <w:b w:val="0"/>
        </w:rPr>
        <w:t>先逐行执行，确认安装成功：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node -v</w:t>
        <w:br/>
        <w:t>npm -v</w:t>
        <w:br/>
        <w:t>git --version</w:t>
      </w:r>
    </w:p>
    <w:p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 xml:space="preserve"> 应显示 </w:t>
      </w:r>
      <w:r>
        <w:rPr>
          <w:rFonts w:ascii="Menlo" w:hAnsi="Menlo"/>
          <w:b w:val="0"/>
          <w:sz w:val="20"/>
        </w:rPr>
        <w:t>v24.x.x</w:t>
      </w:r>
      <w:r>
        <w:rPr>
          <w:b w:val="0"/>
        </w:rPr>
        <w:t xml:space="preserve">，或至少为 </w:t>
      </w:r>
      <w:r>
        <w:rPr>
          <w:rFonts w:ascii="Menlo" w:hAnsi="Menlo"/>
          <w:b w:val="0"/>
          <w:sz w:val="20"/>
        </w:rPr>
        <w:t>v22.13.0</w:t>
      </w:r>
      <w:r>
        <w:rPr>
          <w:b w:val="0"/>
        </w:rPr>
        <w:t>。选择 ZIP 下载方式时，可以跳过 Git 检查。</w:t>
      </w:r>
    </w:p>
    <w:p>
      <w:pPr>
        <w:pStyle w:val="Heading2"/>
      </w:pPr>
      <w:r>
        <w:rPr>
          <w:b w:val="0"/>
        </w:rPr>
        <w:t>下载代码并安装</w:t>
      </w:r>
    </w:p>
    <w:p>
      <w:r>
        <w:rPr>
          <w:b w:val="0"/>
        </w:rPr>
        <w:t>使用 Git 时，逐行执行；每一步成功后再继续：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git clone https://github.com/vactioncn/AUTOPPT.git AutoPPT</w:t>
        <w:br/>
        <w:t>cd AutoPPT</w:t>
        <w:br/>
        <w:t>npm ci</w:t>
        <w:br/>
        <w:t>npm run build</w:t>
        <w:br/>
        <w:t>npm start</w:t>
      </w:r>
    </w:p>
    <w:p>
      <w:r>
        <w:rPr>
          <w:b w:val="0"/>
        </w:rPr>
        <w:t xml:space="preserve">也可以在仓库页面点击 </w:t>
      </w:r>
      <w:r>
        <w:rPr>
          <w:b/>
        </w:rPr>
        <w:t>Code → Download ZIP</w:t>
      </w:r>
      <w:r>
        <w:rPr>
          <w:b w:val="0"/>
        </w:rPr>
        <w:t xml:space="preserve">，完整解压后，在含有 </w:t>
      </w:r>
      <w:r>
        <w:rPr>
          <w:rFonts w:ascii="Menlo" w:hAnsi="Menlo"/>
          <w:b w:val="0"/>
          <w:sz w:val="20"/>
        </w:rPr>
        <w:t>package.json</w:t>
      </w:r>
      <w:r>
        <w:rPr>
          <w:b w:val="0"/>
        </w:rPr>
        <w:t xml:space="preserve"> 的目录打开终端，从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 xml:space="preserve"> 开始执行。不要直接在压缩包内运行，也不要复制其他电脑的 </w:t>
      </w:r>
      <w:r>
        <w:rPr>
          <w:rFonts w:ascii="Menlo" w:hAnsi="Menlo"/>
          <w:b w:val="0"/>
          <w:sz w:val="20"/>
        </w:rPr>
        <w:t>node_modules</w:t>
      </w:r>
      <w:r>
        <w:rPr>
          <w:b w:val="0"/>
        </w:rPr>
        <w:t>。</w:t>
      </w:r>
    </w:p>
    <w:p>
      <w:r>
        <w:rPr>
          <w:b w:val="0"/>
        </w:rPr>
        <w:t xml:space="preserve">看到终端输出 </w:t>
      </w:r>
      <w:r>
        <w:rPr>
          <w:rFonts w:ascii="Menlo" w:hAnsi="Menlo"/>
          <w:b w:val="0"/>
          <w:sz w:val="20"/>
        </w:rPr>
        <w:t>AutoPPT → http://127.0.0.1:4317</w:t>
      </w:r>
      <w:r>
        <w:rPr>
          <w:b w:val="0"/>
        </w:rPr>
        <w:t xml:space="preserve"> 后，在浏览器打开：</w:t>
      </w:r>
    </w:p>
    <w:p>
      <w:r>
        <w:rPr>
          <w:b/>
        </w:rPr>
        <w:t>http://127.0.0.1:4317</w:t>
      </w:r>
    </w:p>
    <w:p>
      <w:r>
        <w:rPr>
          <w:b w:val="0"/>
        </w:rPr>
        <w:t>能看到“我的演讲”“风格库”“模型设置”即表示本机程序已经启动。首次运行没有个人项目，模型密钥也需要重新配置。</w:t>
      </w:r>
    </w:p>
    <w:p>
      <w:pPr>
        <w:pStyle w:val="Heading2"/>
      </w:pPr>
      <w:r>
        <w:rPr>
          <w:b w:val="0"/>
        </w:rPr>
        <w:t>日常启动与停止</w:t>
      </w:r>
    </w:p>
    <w:p>
      <w:r>
        <w:rPr>
          <w:b w:val="0"/>
        </w:rPr>
        <w:t xml:space="preserve">以后进入同一项目目录，执行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 即可；终端保持开启。关闭浏览器不会停止生成任务。需要关闭程序时，先等待任务完成，或在页面点击“停止”，再回到终端按 </w:t>
      </w:r>
      <w:r>
        <w:rPr>
          <w:b/>
        </w:rPr>
        <w:t>Ctrl+C</w:t>
      </w:r>
      <w:r>
        <w:rPr>
          <w:b w:val="0"/>
        </w:rPr>
        <w:t>。</w:t>
      </w:r>
    </w:p>
    <w:p>
      <w:r>
        <w:rPr>
          <w:b w:val="0"/>
        </w:rPr>
        <w:t xml:space="preserve">Mac 完成首次安装和构建后，也可双击仓库内的 </w:t>
      </w:r>
      <w:r>
        <w:rPr>
          <w:b/>
        </w:rPr>
        <w:t>启动 AutoPPT.command</w:t>
      </w:r>
      <w:r>
        <w:rPr>
          <w:b w:val="0"/>
        </w:rPr>
        <w:t xml:space="preserve"> 在后台运行；首次被系统拦截时，可使用终端中的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>。后台模式关闭终端仍会运行，停止方法见第 5 节。</w:t>
      </w:r>
    </w:p>
    <w:p>
      <w:pPr>
        <w:pStyle w:val="Heading1"/>
        <w:pageBreakBefore/>
      </w:pPr>
      <w:r>
        <w:rPr>
          <w:b w:val="0"/>
        </w:rPr>
        <w:t>3 配置模型并完成首次测试</w:t>
      </w:r>
    </w:p>
    <w:p>
      <w:pPr>
        <w:pStyle w:val="Heading2"/>
      </w:pPr>
      <w:r>
        <w:rPr>
          <w:b w:val="0"/>
        </w:rPr>
        <w:t>配置两类模型</w:t>
      </w:r>
    </w:p>
    <w:p>
      <w:r>
        <w:rPr>
          <w:b w:val="0"/>
        </w:rPr>
        <w:t>打开“模型设置”，分别填写以下两个区域。两者可以使用同一家服务，但需要确认对应接口和模型都可用。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4680"/>
        <w:gridCol w:w="2952"/>
      </w:tblGrid>
      <w:tr>
        <w:trPr>
          <w:cantSplit/>
          <w:tblHeader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配置区域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模型需要具备的能力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使用场景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内容理解与风格分析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兼容 Chat Completions，支持 JSON 输出和图片理解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拆分讲稿、提炼和复核上屏文案、分析风格参考图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图片生成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兼容 Images Generations；带附件还需支持 Images Edits 多图输入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根据方案与内容附件生成完整画面</w:t>
            </w:r>
          </w:p>
        </w:tc>
      </w:tr>
    </w:tbl>
    <w:p>
      <w:pPr>
        <w:spacing w:after="0"/>
      </w:pPr>
    </w:p>
    <w:p>
      <w:r>
        <w:rPr>
          <w:b w:val="0"/>
        </w:rPr>
        <w:t>每个区域都要填写：</w:t>
      </w:r>
    </w:p>
    <w:p>
      <w:pPr>
        <w:ind w:left="288" w:hanging="288"/>
      </w:pPr>
      <w:r>
        <w:rPr>
          <w:b w:val="0"/>
        </w:rPr>
        <w:t xml:space="preserve">1. </w:t>
      </w:r>
      <w:r>
        <w:rPr>
          <w:b/>
        </w:rPr>
        <w:t>接口地址</w:t>
      </w:r>
      <w:r>
        <w:rPr>
          <w:b w:val="0"/>
        </w:rPr>
        <w:t xml:space="preserve">：填写服务方提供的基础地址，通常以 </w:t>
      </w:r>
      <w:r>
        <w:rPr>
          <w:rFonts w:ascii="Menlo" w:hAnsi="Menlo"/>
          <w:b w:val="0"/>
          <w:sz w:val="20"/>
        </w:rPr>
        <w:t>/v1</w:t>
      </w:r>
      <w:r>
        <w:rPr>
          <w:b w:val="0"/>
        </w:rPr>
        <w:t xml:space="preserve"> 结尾。不要再拼接 </w:t>
      </w:r>
      <w:r>
        <w:rPr>
          <w:rFonts w:ascii="Menlo" w:hAnsi="Menlo"/>
          <w:b w:val="0"/>
          <w:sz w:val="20"/>
        </w:rPr>
        <w:t>/chat/completions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/images/generations</w:t>
      </w:r>
      <w:r>
        <w:rPr>
          <w:b w:val="0"/>
        </w:rPr>
        <w:t xml:space="preserve"> 或 </w:t>
      </w:r>
      <w:r>
        <w:rPr>
          <w:rFonts w:ascii="Menlo" w:hAnsi="Menlo"/>
          <w:b w:val="0"/>
          <w:sz w:val="20"/>
        </w:rPr>
        <w:t>/images/edits</w:t>
      </w:r>
      <w:r>
        <w:rPr>
          <w:b w:val="0"/>
        </w:rPr>
        <w:t>。</w:t>
      </w:r>
    </w:p>
    <w:p>
      <w:pPr>
        <w:ind w:left="288" w:hanging="288"/>
      </w:pPr>
      <w:r>
        <w:rPr>
          <w:b w:val="0"/>
        </w:rPr>
        <w:t xml:space="preserve">2. </w:t>
      </w:r>
      <w:r>
        <w:rPr>
          <w:b/>
        </w:rPr>
        <w:t>模型名称</w:t>
      </w:r>
      <w:r>
        <w:rPr>
          <w:b w:val="0"/>
        </w:rPr>
        <w:t>：使用服务方实际提供的名称。页面中的预填值和下拉建议不代表你的账户一定有权限使用。</w:t>
      </w:r>
    </w:p>
    <w:p>
      <w:pPr>
        <w:ind w:left="288" w:hanging="288"/>
      </w:pPr>
      <w:r>
        <w:rPr>
          <w:b w:val="0"/>
        </w:rPr>
        <w:t xml:space="preserve">3. </w:t>
      </w:r>
      <w:r>
        <w:rPr>
          <w:b/>
        </w:rPr>
        <w:t>API Key</w:t>
      </w:r>
      <w:r>
        <w:rPr>
          <w:b w:val="0"/>
        </w:rPr>
        <w:t>：填写对应服务密钥，然后点击“保存并测试连接”。另一个区域也要完成同样操作。</w:t>
      </w:r>
    </w:p>
    <w:p>
      <w:r>
        <w:rPr>
          <w:b w:val="0"/>
        </w:rPr>
        <w:t>修改接口地址后，要重新填写该服务的密钥。“测试连接”只检查接口与模型列表，能否真正出图还需要下面的小规模测试。若服务没有开放模型列表，请向服务方确认接口支持情况。</w:t>
      </w:r>
    </w:p>
    <w:p>
      <w:r>
        <w:rPr>
          <w:b w:val="0"/>
        </w:rPr>
        <w:t xml:space="preserve">生成时会把相关讲稿、设计内容，风格分析所需的参考图，以及重做页面时添加的内容附件发送给配置的模型服务，可能消耗该服务额度。API Key 保存在本机 </w:t>
      </w:r>
      <w:r>
        <w:rPr>
          <w:rFonts w:ascii="Menlo" w:hAnsi="Menlo"/>
          <w:b w:val="0"/>
          <w:sz w:val="20"/>
        </w:rPr>
        <w:t>.local/settings.json</w:t>
      </w:r>
      <w:r>
        <w:rPr>
          <w:b w:val="0"/>
        </w:rPr>
        <w:t>；转发说明文档和代码时，无需附带此文件。</w:t>
      </w:r>
    </w:p>
    <w:p>
      <w:pPr>
        <w:pStyle w:val="Heading2"/>
        <w:pageBreakBefore/>
      </w:pPr>
      <w:r>
        <w:rPr>
          <w:b w:val="0"/>
        </w:rPr>
        <w:t>做一次完整测试</w:t>
      </w:r>
    </w:p>
    <w:p>
      <w:pPr>
        <w:ind w:left="288" w:hanging="288"/>
      </w:pPr>
      <w:r>
        <w:rPr>
          <w:b w:val="0"/>
        </w:rPr>
        <w:t>1. 在“我的演讲”中新建项目，例如“首次测试”。默认选中内置的“克制极简风格”，也可改选其他风格。</w:t>
      </w:r>
    </w:p>
    <w:p>
      <w:pPr>
        <w:ind w:left="288" w:hanging="288"/>
      </w:pPr>
      <w:r>
        <w:rPr>
          <w:b w:val="0"/>
        </w:rPr>
        <w:t>2. 粘贴下面这段短稿并提交生成，等待拆页和出图完成：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# 开场说明</w:t>
        <w:br/>
        <w:br/>
        <w:t>今天我们一起讨论，怎样把重复的工作交给工具。</w:t>
        <w:br/>
        <w:t>例如，先把整理资料交给工具，再由人判断哪些信息值得使用。</w:t>
        <w:br/>
        <w:t>这样，我们就可以把更多时间留给与客户的交流。</w:t>
      </w:r>
    </w:p>
    <w:p>
      <w:pPr>
        <w:ind w:left="288" w:hanging="288"/>
      </w:pPr>
      <w:r>
        <w:rPr>
          <w:b w:val="0"/>
        </w:rPr>
        <w:t>3. 打开生成页面，确认图片可以显示，逐字稿只保留正文。“开场说明”这一整行标题应已去掉，正文措辞和段落应保留。</w:t>
      </w:r>
    </w:p>
    <w:p>
      <w:pPr>
        <w:ind w:left="288" w:hanging="288"/>
      </w:pPr>
      <w:r>
        <w:rPr>
          <w:b w:val="0"/>
        </w:rPr>
        <w:t>4. 先点击“报告”，确认原稿正文与页面备注逐字一致；再点击项目右上角“导出 PPT”，再点击“下载 PPT”。打开文件，确认页序、图片和逐页备注正确。备注可在 PowerPoint 的备注区域或演讲者视图查看。</w:t>
      </w:r>
    </w:p>
    <w:p>
      <w:r>
        <w:rPr>
          <w:b w:val="0"/>
        </w:rPr>
        <w:t>首次测试通过后，再导入个人风格和较长讲稿；如果失败，先处理页面中给出的具体错误。</w:t>
      </w:r>
    </w:p>
    <w:p>
      <w:pPr>
        <w:pStyle w:val="Heading1"/>
        <w:pageBreakBefore/>
      </w:pPr>
      <w:r>
        <w:rPr>
          <w:b w:val="0"/>
        </w:rPr>
        <w:t>4 制作自己的演讲</w:t>
      </w:r>
    </w:p>
    <w:p>
      <w:pPr>
        <w:pStyle w:val="Heading2"/>
      </w:pPr>
      <w:r>
        <w:rPr>
          <w:b w:val="0"/>
        </w:rPr>
        <w:t>建立风格</w:t>
      </w:r>
    </w:p>
    <w:p>
      <w:r>
        <w:rPr>
          <w:b w:val="0"/>
        </w:rPr>
        <w:t>进入“风格库”创建风格，可以上传参考图，或选择“从网址获取”，粘贴公开作品页或图片链接。网址导入会先展示预览，勾选 1–12 张后再提炼；建议先用 3–5 张风格一致、构图不同的作品。</w:t>
      </w:r>
    </w:p>
    <w:p>
      <w:r>
        <w:rPr>
          <w:b w:val="0"/>
        </w:rPr>
        <w:t>部分站酷页面需要本机 Google Chrome。遇到登录、滑动验证或图片访问限制时，可以改用图片直链或本地上传。程序不会自动完成验证码。</w:t>
      </w:r>
    </w:p>
    <w:p>
      <w:r>
        <w:rPr>
          <w:b w:val="0"/>
        </w:rPr>
        <w:t>提炼后可先“风格试做”。设计提示词将原文用于出图，不会自动改写。需要修改时直接编辑“设计提示词原文”，试做满意后点击“保存这版为正式风格”；只有主动“重新提炼风格”才会根据参考图改写规则。</w:t>
      </w:r>
    </w:p>
    <w:p>
      <w:pPr>
        <w:pStyle w:val="Heading2"/>
      </w:pPr>
      <w:r>
        <w:rPr>
          <w:b w:val="0"/>
        </w:rPr>
        <w:t>切换风格与保留满意的设计</w:t>
      </w:r>
    </w:p>
    <w:p>
      <w:r>
        <w:rPr>
          <w:b w:val="0"/>
        </w:rPr>
        <w:t>“克制极简风格”已随程序内置，采用黑白基底、荧光强调和按内容构图的完整提示词，默认直接出图。新建项目预选这一风格；从某个风格详情新建时，沿用明确选择。升级只补充缺失的内置项，保留旧项目、图片、历史和已有风格修改。个人版同名风格继续保留，程序版标为“内置默认”；默认项不可用时会选取其他可用风格。</w:t>
      </w:r>
    </w:p>
    <w:p>
      <w:r>
        <w:rPr>
          <w:b w:val="0"/>
        </w:rPr>
        <w:t>字体、配色、材质、图形与装饰由所选风格规范决定。已有风格规范与成品保留。新主题建议单独建风格，上传参考、提炼并试做。向原风格追加图片会保留原有参考和规则。</w:t>
      </w:r>
    </w:p>
    <w:p>
      <w:r>
        <w:rPr>
          <w:b w:val="0"/>
        </w:rPr>
        <w:t>风格详情可开启“按内容构思（仅当前风格）”。每页增加一次内容模型调用：文案冻结后，依据风格原文比较三种表达，按排版、留白、视觉层次、色彩搭配、原创性检查构思，再出图。不会改写风格或上屏文案，其他风格不受影响；关闭后恢复直接出图。</w:t>
      </w:r>
    </w:p>
    <w:p>
      <w:r>
        <w:rPr>
          <w:b w:val="0"/>
        </w:rPr>
        <w:t>开启时可展开“本页构图与五维构思自检”，查看最终方案、选择理由和候选方向。批量制作会参考附近同风格页面已保存的构图描述，减少重复；旧页面没有描述时不猜测。这是出图前的构思自检，不是对实际图片的自动判重或视觉验收。图片失败后重试复用已保存方案，实际成图仍需核对。</w:t>
      </w:r>
    </w:p>
    <w:p>
      <w:r>
        <w:rPr>
          <w:b w:val="0"/>
        </w:rPr>
        <w:t>选择新风格后，选中需要更新的页面并重新设计。新图原文使用所选风格的提示词。讲稿和内容附件未变时，复用同一份已提炼文案，不因换风格重新拆稿或改写文字。仅切换选择不会自动替换成品，旧版本保留。</w:t>
      </w:r>
    </w:p>
    <w:p>
      <w:r>
        <w:rPr>
          <w:b w:val="0"/>
        </w:rPr>
        <w:t>画面调整与上屏文字调整分别填写。画面反馈只影响本页视觉表达，不改写风格提示词；需要精简或重选内容时，填写“上屏文字调整”。图片模型执行构图，不保证逐像素保留旧布局，最终效果需检查样张。</w:t>
      </w:r>
    </w:p>
    <w:p>
      <w:pPr>
        <w:pStyle w:val="Heading2"/>
      </w:pPr>
      <w:r>
        <w:rPr>
          <w:b w:val="0"/>
        </w:rPr>
        <w:t>追加讲稿并调整页面</w:t>
      </w:r>
    </w:p>
    <w:p>
      <w:r>
        <w:rPr>
          <w:b w:val="0"/>
        </w:rPr>
        <w:t xml:space="preserve">流程为“完整逐字稿 → 按讲述逻辑拆页 → 每页提炼并复核上屏文案 → 按需构思 → 搭配原始风格提示词出图”。风格不参与拆页和文案提炼。段落是拆页依据，不机械地一段一页。选好风格后，一段一段追加逐字稿，确认本段效果后再继续。系统保留提交原文，并在拆页和保存逐字稿时去掉 Markdown 标题，包括 </w:t>
      </w:r>
      <w:r>
        <w:rPr>
          <w:rFonts w:ascii="Menlo" w:hAnsi="Menlo"/>
          <w:b w:val="0"/>
          <w:sz w:val="20"/>
        </w:rPr>
        <w:t>#</w:t>
      </w:r>
      <w:r>
        <w:rPr>
          <w:b w:val="0"/>
        </w:rPr>
        <w:t xml:space="preserve"> 到 </w:t>
      </w:r>
      <w:r>
        <w:rPr>
          <w:rFonts w:ascii="Menlo" w:hAnsi="Menlo"/>
          <w:b w:val="0"/>
          <w:sz w:val="20"/>
        </w:rPr>
        <w:t>######</w:t>
      </w:r>
      <w:r>
        <w:rPr>
          <w:b w:val="0"/>
        </w:rPr>
        <w:t xml:space="preserve"> 的标题，以及下划线式标题。正文、普通短句、加粗强调和段落继续保留。</w:t>
      </w:r>
    </w:p>
    <w:p>
      <w:r>
        <w:rPr>
          <w:b/>
        </w:rPr>
        <w:t>需要被去掉的大标题，请在原稿中明确标成 Markdown 标题。</w:t>
      </w:r>
      <w:r>
        <w:rPr>
          <w:b w:val="0"/>
        </w:rPr>
        <w:t xml:space="preserve"> 没有标题标记的普通短句会作为正文保留。</w:t>
      </w:r>
    </w:p>
    <w:p>
      <w:r>
        <w:rPr>
          <w:b w:val="0"/>
        </w:rPr>
        <w:t>可以合并相邻页面，或手动插入分界拆成多页；先预览调整方案，确认后再生成。修改正文后，画面会标记为待更新，需要重新设计才能与新稿一致。已有图片和版本历史会保留。</w:t>
      </w:r>
    </w:p>
    <w:p>
      <w:pPr>
        <w:pStyle w:val="Heading2"/>
      </w:pPr>
      <w:r>
        <w:rPr>
          <w:b w:val="0"/>
        </w:rPr>
        <w:t>控制画面文字密度</w:t>
      </w:r>
    </w:p>
    <w:p>
      <w:r>
        <w:rPr>
          <w:b w:val="0"/>
        </w:rPr>
        <w:t>新页面会先提炼上屏文案，再单独复核，最后把文案和原始风格提示词一起交给图片模型。系统把内容分为核心表达、必要支撑和口播展开，提炼观众需要看见的重点，不逐句缩写原稿；开场、重复解释、口语衔接和长段展开优先留给口播，同时保留关键条件、数字、单位和范围。逐字稿与导出备注保持完整。</w:t>
      </w:r>
    </w:p>
    <w:p>
      <w:r>
        <w:rPr>
          <w:b w:val="0"/>
        </w:rPr>
        <w:t>在“上屏文案与风格 → 文字取舍与密度”查看讲稿字数、上屏字数、文字组数及取舍依据。字数含标点、不计空白；附件内部文字不计入，但模型会看图判断阅读负担。改稿后的旧方案提示重新设计，缺失记录不显示。可展开风格原文和实际出图提示词核对输入。</w:t>
      </w:r>
    </w:p>
    <w:p>
      <w:r>
        <w:rPr>
          <w:b w:val="0"/>
        </w:rPr>
        <w:t>风格试做显示“本次提炼的上屏内容”。对照时复制完整出图提示词，或分别复制风格和“内容部分（含辅助信息）”，可展开辅助依据。开启“按内容构思”时必须复制完整提示词，才能包含本页构图要求。只复制主文案会漏掉语义边界，已有 ChatGPT 对话也可能带入上下文。复制取自当前记录，改稿后会提示；不调用模型，受限时可手动复制。</w:t>
      </w:r>
    </w:p>
    <w:p>
      <w:r>
        <w:rPr>
          <w:b w:val="0"/>
        </w:rPr>
        <w:t>页面按任务设置密度提醒，超出时说明保留理由，不截断原稿或自动增加页数。字多时可填写“上屏文字调整”后重做；只调整画面或换风格时复用文案。确需拆页时，在逐字稿中手动选择分界。</w:t>
      </w:r>
    </w:p>
    <w:p>
      <w:r>
        <w:rPr>
          <w:b w:val="0"/>
        </w:rPr>
        <w:t>文案复核未通过时停止出图，保留旧图。首次提炼、改稿、增删附件、调整文案或旧文案规则升级时，需提炼和复核两次内容请求，可能增加等待和费用。换风格、重新构图及仅更新出图边界时复用有效文案；图片失败后重试复用有效方案。密度复核尚未用认可样张校准，不代表实际成图面积或阅读时间，成图仍需检查。</w:t>
      </w:r>
    </w:p>
    <w:p>
      <w:r>
        <w:rPr>
          <w:b w:val="0"/>
        </w:rPr>
        <w:t>出图默认使用风格原文、上屏文案和简短的辅助表达边界。以已提炼的上屏文案为主，保持原意和表达程度。为丰富页面可增加少量、轻微、中性的辅助联想或解释，不能有指向性或引导性，不能让观众读出原文没有表达的意思、判断、倾向或结论，也不能补造事实。文字、图像和图形关系都遵守这一边界；有来源的摘录仅作次要辅助。成图仍需核对。</w:t>
      </w:r>
    </w:p>
    <w:p>
      <w:r>
        <w:rPr>
          <w:b w:val="0"/>
        </w:rPr>
        <w:t>“实际发送的出图提示词”同时显示服务、请求模型和规格、实际尺寸及服务返回的信息。缺失信息不补造；若服务返回改写提示词也会显示。同文输入不保证构图一致，第三方接口的模型名称也不能证明后端与 ChatGPT 相同。</w:t>
      </w:r>
    </w:p>
    <w:p>
      <w:pPr>
        <w:pStyle w:val="Heading2"/>
      </w:pPr>
      <w:r>
        <w:rPr>
          <w:b w:val="0"/>
        </w:rPr>
        <w:t>重做时加入图表或产品截图</w:t>
      </w:r>
    </w:p>
    <w:p>
      <w:r>
        <w:rPr>
          <w:b w:val="0"/>
        </w:rPr>
        <w:t>打开要调整的页面，在“换一个思路，再设计一次”下面点击“添加图片”。可添加 1–4 张 PNG、JPG 或 WebP，每张最多 12 MB。缩略图可打开查看，也可移除后换图。</w:t>
      </w:r>
    </w:p>
    <w:p>
      <w:r>
        <w:rPr>
          <w:b w:val="0"/>
        </w:rPr>
        <w:t>这些图片是内容材料，不是风格参考。可写明用途，如“第一张是操作界面，第二张是测试结果”，再点击“重新设计这页”。附件会交给文案提炼、复核和图片模型，结合风格原文参与整页构图，不默认贴缩略图、套卡片或固定放在一侧。照片可裁切无关外围、自然衔接背景；图表与界面用周围排版融合。保留主体身份、数据、文字和必要上下文，避免扭曲、遮挡或缩得过小。</w:t>
      </w:r>
    </w:p>
    <w:p>
      <w:r>
        <w:rPr>
          <w:b w:val="0"/>
        </w:rPr>
        <w:t>成功后，附件随这一版页面保存；恢复历史版本也会恢复对应附件。生成失败时保留旧页面、本次方案和附件，可以继续重试。添加后尚未点击重做就离开，会提示附件选择尚未提交。</w:t>
      </w:r>
    </w:p>
    <w:p>
      <w:r>
        <w:rPr>
          <w:b w:val="0"/>
        </w:rPr>
        <w:t>带附件出图要求配置的图片服务支持 Images Edits 多图输入；不支持时会明确报错，不会自动忽略附件改为纯文字出图。模型生成的图表数值、小字与产品细节仍应检查；接口传递的测试不代表真实模型能逐像素保留材料。</w:t>
      </w:r>
    </w:p>
    <w:p>
      <w:pPr>
        <w:pStyle w:val="Heading2"/>
      </w:pPr>
      <w:r>
        <w:rPr>
          <w:b w:val="0"/>
        </w:rPr>
        <w:t>用报告核对内容完整性</w:t>
      </w:r>
    </w:p>
    <w:p>
      <w:r>
        <w:rPr>
          <w:b w:val="0"/>
        </w:rPr>
        <w:t>项目右上角，“导出 PPT”旁有“报告”。报告显示四项：已提交原文字数、页面总数、页面备注字数、演说稿字数，并显示已有画面与待生成的页数。</w:t>
      </w:r>
    </w:p>
    <w:p>
      <w:r>
        <w:rPr>
          <w:b w:val="0"/>
        </w:rPr>
        <w:t>统一按非空白字符计数：不计空格和换行，汉字、标点、数字及每个英文字母各算一个字符。原文包含提交时的 Markdown 标题，所以另列去标题后的正文，用正文与备注比较，避免把正常去标题误判为遗漏。</w:t>
      </w:r>
    </w:p>
    <w:p>
      <w:r>
        <w:rPr>
          <w:b w:val="0"/>
        </w:rPr>
        <w:t>报告不仅比较字数，还逐字检查正文与当前已保存备注的顺序和内容。发现差异时显示第一处差异的上下文，能定位时可直接打开对应页面。改过备注也可能产生差异，需要结合原稿判断；报告不会自动改稿。</w:t>
      </w:r>
    </w:p>
    <w:p>
      <w:r>
        <w:rPr>
          <w:b w:val="0"/>
        </w:rPr>
        <w:t>演说稿就是页面备注按顺序拼合，因此两者字数相同；完整性要以备注与原稿正文的核对结果为准。未拆页的已提交段落计入原文并提示，未提交草稿单独显示、不纳入基准。可展开逐页字数，或下载文字报告。报告不调用模型。</w:t>
      </w:r>
    </w:p>
    <w:p>
      <w:pPr>
        <w:pStyle w:val="Heading2"/>
      </w:pPr>
      <w:r>
        <w:rPr>
          <w:b w:val="0"/>
        </w:rPr>
        <w:t>导出图片加备注的 PPT</w:t>
      </w:r>
    </w:p>
    <w:p>
      <w:r>
        <w:rPr>
          <w:b w:val="0"/>
        </w:rPr>
        <w:t xml:space="preserve">导出的 </w:t>
      </w:r>
      <w:r>
        <w:rPr>
          <w:rFonts w:ascii="Menlo" w:hAnsi="Menlo"/>
          <w:b w:val="0"/>
          <w:sz w:val="20"/>
        </w:rPr>
        <w:t>.pptx</w:t>
      </w:r>
      <w:r>
        <w:rPr>
          <w:b w:val="0"/>
        </w:rPr>
        <w:t xml:space="preserve"> 为 16:9，每页包含一张完整图片和该页最新已保存的逐字稿备注。图片中的文字和图形不会拆成可编辑元素。图片保持比例、居中显示，不裁切；原图比例不同时会有留白。</w:t>
      </w:r>
    </w:p>
    <w:p>
      <w:r>
        <w:rPr>
          <w:b w:val="0"/>
        </w:rPr>
        <w:t>下载前确认：</w:t>
      </w:r>
    </w:p>
    <w:p>
      <w:pPr>
        <w:pStyle w:val="ListBullet"/>
      </w:pPr>
      <w:r>
        <w:rPr>
          <w:b w:val="0"/>
        </w:rPr>
        <w:t>所有段落已经拆页，所有页面都有完成的图片。</w:t>
      </w:r>
    </w:p>
    <w:p>
      <w:pPr>
        <w:pStyle w:val="ListBullet"/>
      </w:pPr>
      <w:r>
        <w:rPr>
          <w:b w:val="0"/>
        </w:rPr>
        <w:t>当前没有正在执行的生成任务。</w:t>
      </w:r>
    </w:p>
    <w:p>
      <w:pPr>
        <w:pStyle w:val="ListBullet"/>
      </w:pPr>
      <w:r>
        <w:rPr>
          <w:b w:val="0"/>
        </w:rPr>
        <w:t>逐字稿修改已经保存；未提交的输入草稿和未确认的结构调整不会导出。</w:t>
      </w:r>
    </w:p>
    <w:p>
      <w:pPr>
        <w:pStyle w:val="ListBullet"/>
      </w:pPr>
      <w:r>
        <w:rPr>
          <w:b w:val="0"/>
        </w:rPr>
        <w:t>如果提示画面待更新，先重做图片，或确认使用当前图片配最新备注。</w:t>
      </w:r>
    </w:p>
    <w:p>
      <w:r>
        <w:rPr>
          <w:b w:val="0"/>
        </w:rPr>
        <w:t>导出本身不调用模型。演示和备注请以实际下载的 PPTX 再检查一遍。</w:t>
      </w:r>
    </w:p>
    <w:p>
      <w:pPr>
        <w:pStyle w:val="Heading1"/>
        <w:pageBreakBefore/>
      </w:pPr>
      <w:r>
        <w:rPr>
          <w:b w:val="0"/>
        </w:rPr>
        <w:t>5 更新程序与备份数据</w:t>
      </w:r>
    </w:p>
    <w:p>
      <w:pPr>
        <w:pStyle w:val="Heading2"/>
      </w:pPr>
      <w:r>
        <w:rPr>
          <w:b w:val="0"/>
        </w:rPr>
        <w:t>更新 Git 下载的版本</w:t>
      </w:r>
    </w:p>
    <w:p>
      <w:r>
        <w:rPr>
          <w:b w:val="0"/>
        </w:rPr>
        <w:t xml:space="preserve">先等待生成结束或点击“停止”，再在运行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 的终端按 Ctrl+C。然后在项目目录逐行执行：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git pull --ff-only</w:t>
        <w:br/>
        <w:t>npm ci</w:t>
        <w:br/>
        <w:t>npm run build</w:t>
        <w:br/>
        <w:t>npm start</w:t>
      </w:r>
    </w:p>
    <w:p>
      <w:r>
        <w:rPr>
          <w:b w:val="0"/>
        </w:rPr>
        <w:t>最后刷新浏览器。如果 Git 提示本地修改或分支冲突，先保留现有文件并联系维护者处理，不要强制重置。重新运行后台启动入口会复用已运行的旧服务，所以更新前必须先停止旧服务。</w:t>
      </w:r>
    </w:p>
    <w:p>
      <w:pPr>
        <w:pStyle w:val="Heading2"/>
      </w:pPr>
      <w:r>
        <w:rPr>
          <w:b w:val="0"/>
        </w:rPr>
        <w:t>停止 Mac 后台启动的服务</w:t>
      </w:r>
    </w:p>
    <w:p>
      <w:r>
        <w:rPr>
          <w:b w:val="0"/>
        </w:rPr>
        <w:t>如果通过“启动 AutoPPT.command”启动，关闭浏览器或终端都不会停止服务。可以在任务结束后重启电脑，再更新代码；也可以在终端先执行：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lsof -nP -iTCP:4317 -sTCP:LISTEN</w:t>
      </w:r>
    </w:p>
    <w:p>
      <w:r>
        <w:rPr>
          <w:b w:val="0"/>
        </w:rPr>
        <w:t>记下输出中的 PID，在“活动监视器”找到同一个 PID，查看该进程的“打开的文件和端口”。确认其中包含当前 AutoPPT 文件夹后，只退出这个进程；如果无法确认，先联系维护者。不要批量结束所有 Node 进程。使用自定义端口时，请把命令中的 4317 换成实际端口。</w:t>
      </w:r>
    </w:p>
    <w:p>
      <w:pPr>
        <w:pStyle w:val="Heading2"/>
      </w:pPr>
      <w:r>
        <w:rPr>
          <w:b w:val="0"/>
        </w:rPr>
        <w:t>备份与换电脑</w:t>
      </w:r>
    </w:p>
    <w:p>
      <w:r>
        <w:rPr>
          <w:b w:val="0"/>
        </w:rPr>
        <w:t xml:space="preserve">项目数据位于代码目录中的隐藏文件夹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>：</w:t>
      </w:r>
    </w:p>
    <w:p>
      <w:pPr>
        <w:pStyle w:val="ListBullet"/>
      </w:pPr>
      <w:r>
        <w:rPr>
          <w:rFonts w:ascii="Menlo" w:hAnsi="Menlo"/>
          <w:b w:val="0"/>
          <w:sz w:val="20"/>
        </w:rPr>
        <w:t>autoppt.sqlite</w:t>
      </w:r>
      <w:r>
        <w:rPr>
          <w:b w:val="0"/>
        </w:rPr>
        <w:t>：项目、风格、原文、页面方案、历史与任务。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assets/</w:t>
      </w:r>
      <w:r>
        <w:rPr>
          <w:b w:val="0"/>
        </w:rPr>
        <w:t>：参考图、内容附件和生成图片。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settings.json</w:t>
      </w:r>
      <w:r>
        <w:rPr>
          <w:b w:val="0"/>
        </w:rPr>
        <w:t>：模型连接配置与密钥。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server.log</w:t>
      </w:r>
      <w:r>
        <w:rPr>
          <w:b w:val="0"/>
        </w:rPr>
        <w:t>：后台启动方式的日志；前台方式直接在终端显示日志。</w:t>
      </w:r>
    </w:p>
    <w:p>
      <w:r>
        <w:rPr>
          <w:b/>
        </w:rPr>
        <w:t>先停止服务，再复制整个 `.local` 文件夹作为备份。</w:t>
      </w:r>
      <w:r>
        <w:rPr>
          <w:b w:val="0"/>
        </w:rPr>
        <w:t xml:space="preserve"> Mac 的 Finder 可按 </w:t>
      </w:r>
      <w:r>
        <w:rPr>
          <w:rFonts w:ascii="Menlo" w:hAnsi="Menlo"/>
          <w:b w:val="0"/>
          <w:sz w:val="20"/>
        </w:rPr>
        <w:t>Command+Shift+.</w:t>
      </w:r>
      <w:r>
        <w:rPr>
          <w:b w:val="0"/>
        </w:rPr>
        <w:t xml:space="preserve"> 显示隐藏文件。备份包含业务内容和密钥，应保存在可信位置。</w:t>
      </w:r>
    </w:p>
    <w:p>
      <w:r>
        <w:rPr>
          <w:b w:val="0"/>
        </w:rPr>
        <w:t xml:space="preserve">换电脑或使用新版 ZIP 时，先保留旧目录，在新目录完成安装和构建；新目录尚未启动、也没有个人数据时，再把旧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整体复制过去并启动。如果目标目录已有项目，请先分别备份并联系维护者，不要直接覆盖。</w:t>
      </w:r>
    </w:p>
    <w:p>
      <w:r>
        <w:rPr>
          <w:b w:val="0"/>
        </w:rPr>
        <w:t>分发给同事时，发送代码仓库链接和本说明即可；每个人配置自己的模型服务。</w:t>
      </w:r>
    </w:p>
    <w:p>
      <w:pPr>
        <w:pStyle w:val="Heading2"/>
      </w:pPr>
      <w:r>
        <w:rPr>
          <w:b w:val="0"/>
        </w:rPr>
        <w:t>向维护者反馈</w:t>
      </w:r>
    </w:p>
    <w:p>
      <w:r>
        <w:rPr>
          <w:b w:val="0"/>
        </w:rPr>
        <w:t>请附上操作系统、</w:t>
      </w:r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 xml:space="preserve"> 的结果、操作步骤、错误截图，以及终端或 </w:t>
      </w:r>
      <w:r>
        <w:rPr>
          <w:rFonts w:ascii="Menlo" w:hAnsi="Menlo"/>
          <w:b w:val="0"/>
          <w:sz w:val="20"/>
        </w:rPr>
        <w:t>.local/server.log</w:t>
      </w:r>
      <w:r>
        <w:rPr>
          <w:b w:val="0"/>
        </w:rPr>
        <w:t xml:space="preserve"> 中对应时段的日志。Git 下载的版本可运行 </w:t>
      </w:r>
      <w:r>
        <w:rPr>
          <w:rFonts w:ascii="Menlo" w:hAnsi="Menlo"/>
          <w:b w:val="0"/>
          <w:sz w:val="20"/>
        </w:rPr>
        <w:t>git rev-parse --short HEAD</w:t>
      </w:r>
      <w:r>
        <w:rPr>
          <w:b w:val="0"/>
        </w:rPr>
        <w:t xml:space="preserve"> 提供版本号。发送前遮去密钥和不需要共享的业务内容。</w:t>
      </w:r>
    </w:p>
    <w:p>
      <w:pPr>
        <w:pStyle w:val="Heading1"/>
        <w:pageBreakBefore/>
      </w:pPr>
      <w:r>
        <w:rPr>
          <w:b w:val="0"/>
        </w:rPr>
        <w:t>6 常见问题</w:t>
      </w:r>
    </w:p>
    <w:p>
      <w:pPr>
        <w:pStyle w:val="Heading2"/>
      </w:pPr>
      <w:r>
        <w:rPr>
          <w:b w:val="0"/>
        </w:rPr>
        <w:t>找不到 node 或出现 node sqlite 错误</w:t>
      </w:r>
    </w:p>
    <w:p>
      <w:r>
        <w:rPr>
          <w:b w:val="0"/>
        </w:rPr>
        <w:t xml:space="preserve">安装或升级到 Node.js 24 LTS，再重新打开终端。检查 </w:t>
      </w:r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>，确认当前终端确实使用新版本。单独出现 SQLite 的 ExperimentalWarning 不等于启动失败，以程序启动地址和页面是否正常为准。</w:t>
      </w:r>
    </w:p>
    <w:p>
      <w:pPr>
        <w:pStyle w:val="Heading2"/>
      </w:pPr>
      <w:r>
        <w:rPr>
          <w:b w:val="0"/>
        </w:rPr>
        <w:t>找不到 package json 或 dist</w:t>
      </w:r>
    </w:p>
    <w:p>
      <w:r>
        <w:rPr>
          <w:b w:val="0"/>
        </w:rPr>
        <w:t xml:space="preserve">确认终端位于含有 </w:t>
      </w:r>
      <w:r>
        <w:rPr>
          <w:rFonts w:ascii="Menlo" w:hAnsi="Menlo"/>
          <w:b w:val="0"/>
          <w:sz w:val="20"/>
        </w:rPr>
        <w:t>package.json</w:t>
      </w:r>
      <w:r>
        <w:rPr>
          <w:b w:val="0"/>
        </w:rPr>
        <w:t xml:space="preserve"> 的项目目录。依次运行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npm run build</w:t>
      </w:r>
      <w:r>
        <w:rPr>
          <w:b w:val="0"/>
        </w:rPr>
        <w:t xml:space="preserve">，构建成功后再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。不要通过双击 </w:t>
      </w:r>
      <w:r>
        <w:rPr>
          <w:rFonts w:ascii="Menlo" w:hAnsi="Menlo"/>
          <w:b w:val="0"/>
          <w:sz w:val="20"/>
        </w:rPr>
        <w:t>dist/index.html</w:t>
      </w:r>
      <w:r>
        <w:rPr>
          <w:b w:val="0"/>
        </w:rPr>
        <w:t xml:space="preserve"> 打开程序。</w:t>
      </w:r>
    </w:p>
    <w:p>
      <w:pPr>
        <w:pStyle w:val="Heading2"/>
      </w:pPr>
      <w:r>
        <w:rPr>
          <w:b w:val="0"/>
        </w:rPr>
        <w:t>安装依赖失败</w:t>
      </w:r>
    </w:p>
    <w:p>
      <w:r>
        <w:rPr>
          <w:b w:val="0"/>
        </w:rPr>
        <w:t xml:space="preserve">先检查网络和 npm 下载源是否可用，并保留完整错误信息。新系统需要重新运行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，不要复用另一台电脑的依赖目录。遇到 Sharp 等原生模块安装失败时，检查 Node 版本及安装包是否符合电脑芯片架构。</w:t>
      </w:r>
    </w:p>
    <w:p>
      <w:r>
        <w:rPr>
          <w:b w:val="0"/>
        </w:rPr>
        <w:t>截至本次验证，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 xml:space="preserve"> 会报告 2 项 high 级别依赖审计告警，涉及 PPTX 依赖链中的 </w:t>
      </w:r>
      <w:r>
        <w:rPr>
          <w:rFonts w:ascii="Menlo" w:hAnsi="Menlo"/>
          <w:b w:val="0"/>
          <w:sz w:val="20"/>
        </w:rPr>
        <w:t>image-size</w:t>
      </w:r>
      <w:r>
        <w:rPr>
          <w:b w:val="0"/>
        </w:rPr>
        <w:t xml:space="preserve"> 与 </w:t>
      </w:r>
      <w:r>
        <w:rPr>
          <w:rFonts w:ascii="Menlo" w:hAnsi="Menlo"/>
          <w:b w:val="0"/>
          <w:sz w:val="20"/>
        </w:rPr>
        <w:t>pptxgenjs</w:t>
      </w:r>
      <w:r>
        <w:rPr>
          <w:b w:val="0"/>
        </w:rPr>
        <w:t xml:space="preserve">。这是待维护者处理的依赖问题，安装、构建和测试可以完成。不要为了消除提示直接执行 </w:t>
      </w:r>
      <w:r>
        <w:rPr>
          <w:rFonts w:ascii="Menlo" w:hAnsi="Menlo"/>
          <w:b w:val="0"/>
          <w:sz w:val="20"/>
        </w:rPr>
        <w:t>npm audit fix --force</w:t>
      </w:r>
      <w:r>
        <w:rPr>
          <w:b w:val="0"/>
        </w:rPr>
        <w:t>，它可能更换当前导出依赖版本。</w:t>
      </w:r>
    </w:p>
    <w:p>
      <w:pPr>
        <w:pStyle w:val="Heading2"/>
      </w:pPr>
      <w:r>
        <w:rPr>
          <w:b w:val="0"/>
        </w:rPr>
        <w:t>页面打不开或提示端口被占用</w:t>
      </w:r>
    </w:p>
    <w:p>
      <w:r>
        <w:rPr>
          <w:b w:val="0"/>
        </w:rPr>
        <w:t xml:space="preserve">先查看终端是否仍在运行，并确认地址为 </w:t>
      </w:r>
      <w:r>
        <w:rPr>
          <w:rFonts w:ascii="Menlo" w:hAnsi="Menlo"/>
          <w:b w:val="0"/>
          <w:sz w:val="20"/>
        </w:rPr>
        <w:t>http://127.0.0.1:4317</w:t>
      </w:r>
      <w:r>
        <w:rPr>
          <w:b w:val="0"/>
        </w:rPr>
        <w:t>。只有本机能访问，不能把这个地址发给其他电脑直接使用。检查是否已有 AutoPPT 或其他程序占用端口；不要重复启动多份服务来尝试解决。</w:t>
      </w:r>
    </w:p>
    <w:p>
      <w:r>
        <w:rPr>
          <w:b w:val="0"/>
        </w:rPr>
        <w:t xml:space="preserve">确需更换端口时，先停止旧服务。在同一个终端执行下面对应命令，然后打开 </w:t>
      </w:r>
      <w:r>
        <w:rPr>
          <w:rFonts w:ascii="Menlo" w:hAnsi="Menlo"/>
          <w:b w:val="0"/>
          <w:sz w:val="20"/>
        </w:rPr>
        <w:t>http://127.0.0.1:4318</w:t>
      </w:r>
      <w:r>
        <w:rPr>
          <w:b w:val="0"/>
        </w:rPr>
        <w:t>：</w:t>
      </w:r>
    </w:p>
    <w:p>
      <w:r>
        <w:rPr>
          <w:b w:val="0"/>
        </w:rPr>
        <w:t>Mac：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PORT=4318 npm start</w:t>
      </w:r>
    </w:p>
    <w:p>
      <w:r>
        <w:rPr>
          <w:b w:val="0"/>
        </w:rPr>
        <w:t>Windows 命令提示符：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set PORT=4318</w:t>
        <w:br/>
        <w:t>npm start</w:t>
      </w:r>
    </w:p>
    <w:p>
      <w:pPr>
        <w:pStyle w:val="Heading2"/>
      </w:pPr>
      <w:r>
        <w:rPr>
          <w:b w:val="0"/>
        </w:rPr>
        <w:t>模型连接或出图失败</w:t>
      </w:r>
    </w:p>
    <w:p>
      <w:r>
        <w:rPr>
          <w:b w:val="0"/>
        </w:rPr>
        <w:t xml:space="preserve">核对两类连接是否都配置了密钥、基础地址和模型名。401/403 通常需要核查密钥或权限；404 需要核查接口与模型；429 需要核查额度或限流。连接测试通过但生成失败时，以生成任务的错误为准，向服务方确认相关接口支持情况。修复后使用页面上的重试或继续入口，不要删除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>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23" w:bottom="979" w:left="1123" w:header="432" w:footer="432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第 </w:t>
    </w:r>
    <w:fldSimple w:instr="PAGE"/>
    <w: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AutoPPT  安装与使用说明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napToGrid w:val="0"/>
      <w:spacing w:line="340" w:lineRule="exact" w:after="100"/>
    </w:pPr>
    <w:rPr>
      <w:rFonts w:ascii="Arial" w:hAnsi="Arial" w:eastAsia="Arial Unicode MS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snapToGrid w:val="0"/>
    </w:pPr>
    <w:rPr>
      <w:rFonts w:ascii="Arial" w:hAnsi="Arial" w:eastAsia="Arial Unicode MS"/>
      <w:color w:val="000000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snapToGrid w:val="0"/>
    </w:pPr>
    <w:rPr>
      <w:rFonts w:ascii="Arial" w:hAnsi="Arial" w:eastAsia="Arial Unicode MS"/>
      <w:color w:val="000000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60" w:line="460" w:lineRule="exact"/>
      <w:outlineLvl w:val="0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 w:line="370" w:lineRule="exact"/>
      <w:outlineLvl w:val="1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snapToGrid w:val="0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snapToGrid w:val="0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snapToGrid w:val="0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snapToGrid w:val="0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  <w:snapToGrid w:val="0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  <w:snapToGrid w:val="0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  <w:snapToGrid w:val="0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600" w:lineRule="exact" w:before="0"/>
      <w:contextualSpacing/>
      <w:keepNext/>
      <w:snapToGrid w:val="0"/>
    </w:pPr>
    <w:rPr>
      <w:rFonts w:asciiTheme="majorHAnsi" w:eastAsiaTheme="majorEastAsia" w:hAnsiTheme="majorHAnsi" w:cstheme="majorBidi" w:ascii="Arial" w:hAnsi="Arial" w:eastAsia="Arial Unicode MS"/>
      <w:b w:val="0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napToGrid w:val="0"/>
    </w:pPr>
    <w:rPr>
      <w:rFonts w:asciiTheme="majorHAnsi" w:eastAsiaTheme="majorEastAsia" w:hAnsiTheme="majorHAnsi" w:cstheme="majorBidi" w:ascii="Arial" w:hAnsi="Arial" w:eastAsia="Arial Unicode MS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snapToGrid w:val="0"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snapToGrid w:val="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snapToGrid w:val="0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snapToGrid w:val="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snapToGrid w:val="0"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snapToGrid w:val="0"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snapToGrid w:val="0"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snapToGrid w:val="0"/>
    </w:pPr>
    <w:rPr>
      <w:rFonts w:ascii="Arial" w:hAnsi="Arial" w:eastAsia="Arial Unicode MS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snapToGrid w:val="0"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  <w:snapToGrid w:val="0"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snapToGrid w:val="0"/>
    </w:pPr>
    <w:rPr>
      <w:rFonts w:ascii="Arial" w:hAnsi="Arial" w:eastAsia="Arial Unicode MS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  <w:snapToGrid w:val="0"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  <w:snapToGrid w:val="0"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snapToGrid w:val="0"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snapToGrid w:val="0"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snapToGrid w:val="0"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napToGrid w:val="0"/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napToGrid w:val="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snapToGrid w:val="0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  <w:snapToGrid w:val="0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  <w:snapToGrid w:val="0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nodejs.org/en/download" TargetMode="External"/><Relationship Id="rId12" Type="http://schemas.openxmlformats.org/officeDocument/2006/relationships/hyperlink" Target="https://git-scm.com/downloads/" TargetMode="External"/><Relationship Id="rId13" Type="http://schemas.openxmlformats.org/officeDocument/2006/relationships/hyperlink" Target="https://github.com/vactioncn/AUTOPP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AutoPPT 安装与使用说明</dc:title>
  <dc:subject>安装、模型配置、首次测试与日常维护</dc:subject>
  <dc:creator>AutoPPT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