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4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新标签页打开产品介绍页，不会离开正在编辑的项目。先看“风格制作”和“演讲稿制作”两条主线：前者介绍提取或手动设置、试做调试、内容倾向与配色；后者介绍粘贴逐字稿后自动拆页、提炼上屏文案、按风格生成，再插页、合并、拆分和导出。功能介绍、截图、具体操作步骤与常见问题全部纵向展开，一直向下滚动即可阅读，不需要切换标签或点击展开；点击截图仍可放大查看。“开始使用”部分提供安装命令、API 配置说明和 Markdown 快速指南下载。浏览介绍页不需要 API。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