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重新打开演讲直接进入“画面与讲稿”；首页卡片显示可继续的实际状态。全部完成后可直接下载 PPT 或放映；需要声音时再进入“放映与配音”。“下载与导出”集中其他交付方式，“进度概览”保留进度汇总。继续添加讲稿时仍可选择直接制作整段。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与默认声音由管理员部署配置，本场选项在“放映与配音”保存。数字人、声音复刻、AI 演绎编排和动态演示制作暂不开放。语音不扣图片张数，但使用管理员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