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8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回到演练中心并打开演讲播放器。默认进入“放映”，可选择已有口播或仅放映 PPT；已有音频不要求重新配置服务。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并保存，原稿不变。留空表示本页不口播。</w:t>
      </w:r>
    </w:p>
    <w:p>
      <w:pPr>
        <w:ind w:left="288" w:hanging="288"/>
      </w:pPr>
      <w:r>
        <w:rPr>
          <w:b w:val="0"/>
        </w:rPr>
        <w:t>3. 进入“2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4.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5. 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口播文本”检查正文后，点击“AI 编排整场演讲”。这与本地“重新识别”不同：它会调用设置中的内容分析模型，先过滤常见非口播标记，再结合全场目录、前后文和原稿提示，给原句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编排显示当前处理页和进度，可以停止；失败或中断保留上一份完成方案与已有音频，下次不会自动调用模型。完成后用“查看口播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勾选“使用这份演绎编排生成口播”，进入“2 · 声音制作”试听，再生成整场。此时编排接管整体和逐页情绪，生成语速仍可整体调整。正文、页序或页面数量改变后，需重新编排；也可取消勾选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本次新增演绎流程通过模拟模型、浏览器交互和真实模型短稿联调：121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口播文本”点击“重新识别整场口播”，按钮旁会显示处理页数、过滤数量与更新结果；没有变化也会明确提示。识别和保存只处理文字、不计费，保存成功或失败就在按钮旁显示。检查文本后前往“2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