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7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，在 </w:t>
      </w:r>
      <w:r>
        <w:rPr>
          <w:rFonts w:ascii="Menlo" w:hAnsi="Menlo"/>
          <w:b w:val="0"/>
          <w:sz w:val="20"/>
        </w:rPr>
        <w:t>release</w:t>
      </w:r>
      <w:r>
        <w:rPr>
          <w:b w:val="0"/>
        </w:rPr>
        <w:t xml:space="preserve"> 目录取得 App 和 ZIP；普通使用者不需要执行这些命令。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项目首页的首次工作区准备卡会显示运行形态、模型和风格状态，可跳过；模型未就绪时可选“先写草稿”，生成前才需连接。本机可点“连接并测试模型”，hosted 按账户的真实模型服务状态判断，未就绪时请联系管理员或等待配置。新建填写主题，例如“首次测试”，默认选中“克制儿童摄影杂志风”；完整风格、受众、AI 完善说明和配色收在“个性化设置，可稍后修改”。点击“创建并写第一段”直接进入制作台。没有可用风格时，前往风格库会直接打开“手动填写”；保存风格或返回新建演讲会保留已填主题与高级选项。手机展开高级设置时，底部创建按钮保持可见。</w:t>
      </w:r>
    </w:p>
    <w:p>
      <w:pPr>
        <w:ind w:left="288" w:hanging="288"/>
      </w:pPr>
      <w:r>
        <w:rPr>
          <w:b w:val="0"/>
        </w:rPr>
        <w:t>2. 粘贴约 100–500 字准备讲的话，或点“使用示例文字”后替换。系统自动拆页，完整原稿保留。草稿自动保存，但“已保存”不等于“已生成”。首次点击“提交讲稿并制作”会确认模型调用与费用：先调用内容模型拆页，再按实际拆分页调用图片模型；具体页数以结果为准。本机费用由配置服务商按实际调用收取，hosted 使用管理员图片额度。点击“开始生成”后等待完成；“返回修改”或关闭保留草稿。“以后直接生成”只适用于后续提交新讲稿，并在服务端接受本次生成后记住；草稿保存或请求失败不会启用。响应丢失时重试同一讲稿会复用提交标识，避免重复建批次。也可用下面这段短稿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先看三点提示：逐字稿是演讲者说的完整内容，上屏文案是观众看到的重点，重新设计是按当前讲稿和风格重新制作画面。保存讲稿或点击“知道了”后不再重复；再次调用模型与费用的提示保留在重新设计确认框。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在交付中心先点击“查看制作报告”，确认原稿正文与页面备注逐字一致；再完成导出检查，点击“下载 ZIP 交付包”。解压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首次测试通过后，再导入个人风格和较长讲稿；如果失败，先处理页面中给出的具体错误。没有页面时，演练中心突出“先写讲稿 / 生成至少一页”，交付中心提示“还没有可交付内容”并可返回制作台；“项目源文件”折叠区仍可备份和迁移草稿。</w:t>
      </w:r>
    </w:p>
    <w:p>
      <w:r>
        <w:rPr>
          <w:b w:val="0"/>
        </w:rPr>
        <w:t>“使用帮助 → 重新查看新手引导”可以重看工作区准备和页面提示，不更改生成确认的选择。三个引导偏好独立保存在当前浏览器，按运行形态和实际登录账号隔离，不随项目包迁移；清理浏览器存储后会重新显示，存储不可用时只在当前会话记住操作。模型未就绪、取消确认或请求错误均不会清空草稿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产品介绍”，在右侧阅读新版官网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口播、动态演示和交付迁移；常见问题另在“使用帮助”中查找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ZIP、Word 说明和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使用帮助”，展开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当前未开放播放器与语音，其模型设置由管理员管理。演练中心、交付中心与模型设置页会复用相同的服务原因。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交”。概览按当前状态给出一个下一步动作，来源版本不同的演示会单独提示。已有讲稿时，制作台顶部显示“继续添加讲稿”，内容视图为“页面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核对。在概览点击“核对 N 页画面”，可查看每页原因及前后讲稿；换行、空格或加粗的变化会单独说明。需要调整时进入页面编辑；画面仍适用时点击“确认保留第 N 页”，关闭该页提醒。“稍后处理”暂不作决定。确认保留不调用模型，原图、讲稿和历史保留；以后再次改稿会重新提醒。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在制作台点击“重新设计”（手机端先展开“更多操作”，也可用键盘聚焦后按 Enter 展开）。手机首屏保留“补齐未生成页面”；首部插页和撤销也在“更多操作”中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>在交付中心完成导出检查，再点击“下载 ZIP 交付包”会下载带版本号的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按当前页序包含最新保存的完整讲稿，附页码，包含改稿、拆并页和插页结果；不使用提炼后的上屏文案，可作为新版本留存。两份文件来自同一份保存记录。服务不支持 ZIP 交付包时，按钮为“下载 PPTX”，直接下载 PPTX 文件。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如果提示画面待更新，先重做图片，或核对后下载当前图片配最新备注。</w:t>
      </w:r>
    </w:p>
    <w:p>
      <w:pPr>
        <w:pStyle w:val="ListBullet"/>
      </w:pPr>
      <w:r>
        <w:rPr>
          <w:b w:val="0"/>
        </w:rPr>
        <w:t>生成失败但保留现有画面时，检查窗口会列出失败页数量和页码，必须勾选“我已核对失败页，确认使用现有画面继续导出”才能继续。失败且无图仍需先补齐，勾选确认不能绕过缺图检查。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在演练中心点击“打开动态演示”。选择“整个项目”，或先关闭窗口、在工作台勾选多页，再选择“选中的页面”。一次支持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产品介绍和使用帮助</w:t>
      </w:r>
    </w:p>
    <w:p>
      <w:r>
        <w:rPr>
          <w:b w:val="0"/>
        </w:rPr>
        <w:t>侧栏“产品介绍”按风格制作、演讲制作、口播、动态演示及交付迁移分别说明核心功能。“使用帮助”提供可搜索的常见问题，包含画面核对、口播识别、播放倍速、声音采集、HTML 导出和换电脑。新手引导和版本工作区诊断也在使用帮助中。</w:t>
      </w:r>
    </w:p>
    <w:p>
      <w:r>
        <w:rPr>
          <w:b w:val="0"/>
        </w:rPr>
        <w:t>Mac App 菜单“帮助”可打开两者；“AutoPPT → 设置…”或 ⌘, 打开设置。声音采集归在设置，不占用演播主界面。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本机版打开演讲项目，在演练中心点击“打开演讲播放器”。可以直接选择“仅放映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>若当前服务不支持标准放映但已有画面，演练中心保留禁用的“标准放映不可用”按钮，并显示服务原因；没有可演练画面才提供“返回制作台”。</w:t>
      </w:r>
    </w:p>
    <w:p>
      <w:r>
        <w:rPr>
          <w:b w:val="0"/>
        </w:rPr>
        <w:t xml:space="preserve">需要自动口播时，先在“设置”中找到“语音与声音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回到演练中心并打开演讲播放器。默认进入“放映”，可选择已有口播或仅放映 PPT；已有音频不要求重新配置服务。</w:t>
      </w:r>
    </w:p>
    <w:p>
      <w:pPr>
        <w:ind w:left="288" w:hanging="288"/>
      </w:pPr>
      <w:r>
        <w:rPr>
          <w:b w:val="0"/>
        </w:rPr>
        <w:t>2. 进入“1 · 口播文本”。点击“重新识别整场口播”，从原稿过滤主副标题、一级菜单、章节和停顿、暂停、环顾四周等动作提示。结果即时显示；用“查看口播页”逐页核对正文和过滤说明，可编辑并保存，原稿不变。留空表示本页不口播。</w:t>
      </w:r>
    </w:p>
    <w:p>
      <w:pPr>
        <w:ind w:left="288" w:hanging="288"/>
      </w:pPr>
      <w:r>
        <w:rPr>
          <w:b w:val="0"/>
        </w:rPr>
        <w:t>3. 进入“2 · 声音制作”。选择播报男声、新闻女声、电台男主播、温柔学姐或自己创建的声音。设置整体及逐页情绪，必要时调整生成语速；普通口播试听本页开头最多 180 字；演绎口播试听本页第一个编排句段（最多 600 字）。试听会调用语音服务。点击后，按钮旁显示生成状态和等待秒数，完成后自动尝试播放。若自动播放受限，点击“播放已生成试听”；可在原位置暂停、继续和重播，这些播放操作不再调用语音模型。生成或读取失败会在按钮旁说明原因，读取重试使用已保存音频。等待过久可点击“停止等待”；切换工作区也会停止等待，不会在离开后突然播放。</w:t>
      </w:r>
    </w:p>
    <w:p>
      <w:pPr>
        <w:ind w:left="288" w:hanging="288"/>
      </w:pPr>
      <w:r>
        <w:rPr>
          <w:b w:val="0"/>
        </w:rPr>
        <w:t>4. 检查满意后点击“生成整场口播”。1–500 页需都有画面；系统逐页、逐段合成并保存。已完成声音保留，失败可继续未完成页面。生成期间仍能播放选中的旧版，新版完成后点击“使用新口播版本”。</w:t>
      </w:r>
    </w:p>
    <w:p>
      <w:pPr>
        <w:ind w:left="288" w:hanging="288"/>
      </w:pPr>
      <w:r>
        <w:rPr>
          <w:b w:val="0"/>
        </w:rPr>
        <w:t>5. 点击“开始口播”，长页片段依次播放，最后一个片段结束后翻页。随时暂停、继续、跳页或拖动当前片段进度；画面下方“播放倍速”可实时选择 0.75× 至 2×，换页继续保持，无需重新生成。无口播页停留 3 秒，倍速也影响这段停留；末页停止。切到其他标签页或窗口可能暂停，回到播放器可继续。</w:t>
      </w:r>
    </w:p>
    <w:p>
      <w:r>
        <w:rPr>
          <w:b w:val="0"/>
        </w:rPr>
        <w:t>识别、保存文本和调整生成设置只修改制作草稿，不会让“开始口播”消失。原有声音继续播放已保存版本；需要听到新正文或新声音时再生成新版本。“播放倍速”即时改变播放速度，“生成语速”只影响下一份合成音频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服务中断后不会自动恢复语音请求，退出 App 时也会识别正在生成的语音任务。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表示余额不足。限流后自动等待，最多重试 3 次，可随时停止，已完成音频保留；超时或余额、权限错误不自动重试。</w:t>
      </w:r>
    </w:p>
    <w:p>
      <w:pPr>
        <w:pStyle w:val="Heading2"/>
      </w:pPr>
      <w:r>
        <w:rPr>
          <w:b w:val="0"/>
        </w:rPr>
        <w:t>让逐字稿具备演讲表达</w:t>
      </w:r>
    </w:p>
    <w:p>
      <w:r>
        <w:rPr>
          <w:b w:val="0"/>
        </w:rPr>
        <w:t>在“1 · 口播文本”检查正文后，点击“AI 编排整场演讲”。这与本地“重新识别”不同：它会调用设置中的内容分析模型，先过滤常见非口播标记，再结合全场目录、前后文和原稿提示，给原句安排情绪、节奏、停顿与重点表达；不允许模型增删改写口播正文。支持 1–500 页、单次最多 30 万字符。</w:t>
      </w:r>
    </w:p>
    <w:p>
      <w:r>
        <w:rPr>
          <w:b w:val="0"/>
        </w:rPr>
        <w:t>选择“自然演讲”“沉稳克制”或“生动有感染力”。“适度加入辅助表达”默认开启，模型只在适合的语境安排轻笑、笑声、轻叹或换气，每页最多一次；咳嗽、清嗓仅在原稿明确标注时采用。关闭后只编排情绪、停顿和强调。原稿中的动作提示作为理解依据，不会直接念出来。</w:t>
      </w:r>
    </w:p>
    <w:p>
      <w:r>
        <w:rPr>
          <w:b w:val="0"/>
        </w:rPr>
        <w:t>编排显示当前处理页和进度，可以停止；失败或中断保留上一份完成方案与已有音频，下次不会自动调用模型。完成后用“查看口播页”逐页检查情绪、语速、句后额外停顿及原因，也可下载带提示的演绎稿。重点句通过整句稍慢、音量略增强来表现，暂不提供精确的词级重音。</w:t>
      </w:r>
    </w:p>
    <w:p>
      <w:r>
        <w:rPr>
          <w:b w:val="0"/>
        </w:rPr>
        <w:t>勾选“使用这份演绎编排生成口播”，进入“2 · 声音制作”试听，再生成整场。此时编排接管整体和逐页情绪，生成语速仍可整体调整。正文、页序或页面数量改变后，需重新编排；也可取消勾选，继续按普通口播生成。旧音频始终保留，编排完成不会自动扣取语音生成额度。</w:t>
      </w:r>
    </w:p>
    <w:p>
      <w:r>
        <w:rPr>
          <w:b w:val="0"/>
        </w:rPr>
        <w:t>含辅助声音的编排需要 MiniMax Speech 2.8 HD 或 Turbo；旧模型会提示更换模型，或关闭辅助表达重新编排。系统将方案转成模型支持的情绪参数和声音、停顿标记，编排标签不作为中文正文朗读。音频片段间的额外停顿可暂停、继续，App 实时倍速也作用于停顿；导出静态和动态 HTML 后保留。项目包携带演绎方案，换电脑可继续使用；相同表达片段复用缓存。</w:t>
      </w:r>
    </w:p>
    <w:p>
      <w:r>
        <w:rPr>
          <w:b w:val="0"/>
        </w:rPr>
        <w:t>本次新增演绎流程通过模拟模型、浏览器交互和真实模型短稿联调：121 字示例正文成功生成 5 段音频，MiniMax Speech 2.8 HD 接受了轻笑、停顿与重点句控制。实际语气、辅助声音自然度及长篇连贯性仍需用户试听后确认。情绪安排是模型建议，不能保证每句都符合演讲者本人的习惯。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HTML”，再选择已完成且与当前画面、讲稿一致的口播版本。在演播台“放映”中也可直接“导出此版本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>旧版音频已读入的标题或提示无法靠文本过滤直接消除。在演播台“1 · 口播文本”点击“重新识别整场口播”，按钮旁会显示处理页数、过滤数量与更新结果；没有变化也会明确提示。识别和保存只处理文字、不计费，保存成功或失败就在按钮旁显示。检查文本后前往“2 · 声音制作”，点击“生成整场口播”更新声音；只有变化的文本需重新合成，旧版本保留。常见标记按规则识别，不保证识别所有语义含糊的说明，请检查实际口播文本。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在“设置 → 语音与声音”中展开“采集演讲者的声音”。安静环境下自然讲述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App；也可以直接上传录音。录音只在主动点击开始时开启，结束录音或离开设置时停止。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2"/>
      </w:pPr>
      <w:r>
        <w:rPr>
          <w:b w:val="0"/>
        </w:rPr>
        <w:t>用量与账单</w:t>
      </w:r>
    </w:p>
    <w:p>
      <w:r>
        <w:rPr>
          <w:b w:val="0"/>
        </w:rPr>
        <w:t>在 Mac App 左侧打开“用量与账单”，查看今天、本月或全部时间的 AI 消耗。可以按项目和调用类型筛选，查看每次调用的模型、用量、预估费用及计价依据，再导出筛选后的 CSV 账单。</w:t>
      </w:r>
    </w:p>
    <w:p>
      <w:r>
        <w:rPr>
          <w:b w:val="0"/>
        </w:rPr>
        <w:t>第一次使用先点“模型单价”，按供应商控制台或合同填写人民币单价。未知价格请留空，确认免费才填 0。内容分析按输入、输出和缓存 Token 计价，缓存已包含在输入中，不重复累计。图片可按张或统一 Token 单价估算，尺寸和质量分别设置。语音优先采用接口返回的计费字符数；未返回时按发送字符估算并明确标注。声音复刻按成功次数做预算估算，实际扣费时点以供应商规则为准。复杂多模态和阶梯价格、折扣、汇率不会自动同步。</w:t>
      </w:r>
    </w:p>
    <w:p>
      <w:r>
        <w:rPr>
          <w:b w:val="0"/>
        </w:rPr>
        <w:t>页面生成、风格分析与试做、动态页面识别与图层修复、演绎编排、口播试听、整场合成、声音复刻的实际 AI 请求都会记录；重试单独留痕。播放已有音频、实时变速、规则过滤、保存文本和普通导出不调用 AI。复用相同的已保存语音显示零费用。</w:t>
      </w:r>
    </w:p>
    <w:p>
      <w:r>
        <w:rPr>
          <w:b w:val="0"/>
        </w:rPr>
        <w:t>点击“补充预算”，填写金额与备注即可增加本机记账额度。此操作不会付款，也不会给供应商充值。可勾选以积分显示，¥1 对应 1,000 积分；积分不是 Token。全局剩余预算扣除所有项目、所有时间的已知预估费用，不受当前筛选影响。低于 20% 或用完时在账单页提醒，生成仍可继续。</w:t>
      </w:r>
    </w:p>
    <w:p>
      <w:r>
        <w:rPr>
          <w:b w:val="0"/>
        </w:rPr>
        <w:t>缺少单价或用量、失败及中断的请求可能显示“待核对”，不计入已知费用合计，不能视为免费。实际余额和结算金额以供应商账单为准。点击明细“查看”可见供应商请求编号和当时单价；后续修改单价不会重算旧记录。</w:t>
      </w:r>
    </w:p>
    <w:p>
      <w:r>
        <w:rPr>
          <w:b w:val="0"/>
        </w:rPr>
        <w:t>从新版首次启用开始记账，不补造以前的 Token 或费用。账本保存在当前工作区 SQLite，重启后保留，不保存密钥、提示词或语音正文。项目迁移包不包含工作区预算与账单，导入不会重复扣记费用。Mac App、浏览器本机版和不同电脑目前各自记账；需要留档时导出 CSV。跨机器共享余额与在线支付尚未实现，托管账号仍沿用原有图片额度。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提示本地修改或分支冲突，先保留现有文件并联系维护者处理，不要强制重置。后台启动入口发现旧发布仍在运行时会提示先停止旧服务，不会自动中断生成任务。</w:t>
      </w:r>
    </w:p>
    <w:p>
      <w:r>
        <w:rPr>
          <w:b w:val="0"/>
        </w:rPr>
        <w:t>本机浏览器和 Mac 内置后台会固定使用启动时配套的网页。运行期间再次构建，不会把新网页混入旧后台；刷新仍可继续使用当前发布。要启用新版，需等任务结束，再重启后台并刷新页面。构建缺失或版本不一致时，后台会拒绝启动，请先完成构建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、口播编辑文本及演绎编排方案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GB。包损坏、素材缺失或版本不支持时会提示，失败不会覆盖已有项目。本机隔离工作区往返迁移已验证，其他电脑及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