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4898" w14:textId="77777777" w:rsidR="00DA167E" w:rsidRDefault="00DA167E">
      <w:pPr>
        <w:pStyle w:val="Heading1"/>
        <w:jc w:val="center"/>
        <w:divId w:val="668213566"/>
        <w:rPr>
          <w:rFonts w:eastAsia="Times New Roman"/>
        </w:rPr>
      </w:pPr>
      <w:r>
        <w:rPr>
          <w:rFonts w:eastAsia="Times New Roman"/>
        </w:rPr>
        <w:t>SERVICES AGREEMENT</w:t>
      </w:r>
    </w:p>
    <w:p w14:paraId="5EF0A76A" w14:textId="77777777" w:rsidR="00DA167E" w:rsidRDefault="00DA167E">
      <w:pPr>
        <w:pStyle w:val="NormalWeb"/>
        <w:divId w:val="668213566"/>
      </w:pPr>
      <w:r>
        <w:t>This Services Agreement ("</w:t>
      </w:r>
      <w:r>
        <w:rPr>
          <w:b/>
          <w:bCs/>
        </w:rPr>
        <w:t>Agreement</w:t>
      </w:r>
      <w:r>
        <w:t>") is made at Pune on ____ day of __________ 2026</w:t>
      </w:r>
    </w:p>
    <w:p w14:paraId="51537030" w14:textId="77777777" w:rsidR="00DA167E" w:rsidRDefault="00DA167E">
      <w:pPr>
        <w:pStyle w:val="NormalWeb"/>
        <w:divId w:val="668213566"/>
      </w:pPr>
      <w:r>
        <w:rPr>
          <w:b/>
          <w:bCs/>
        </w:rPr>
        <w:t>BETWEEN</w:t>
      </w:r>
    </w:p>
    <w:p w14:paraId="0903C3BF" w14:textId="77777777" w:rsidR="00DA167E" w:rsidRDefault="00DA167E">
      <w:pPr>
        <w:pStyle w:val="NormalWeb"/>
        <w:divId w:val="668213566"/>
      </w:pPr>
      <w:r>
        <w:rPr>
          <w:b/>
          <w:bCs/>
        </w:rPr>
        <w:t>INDUS VALLEY CO-OPERATIVE BANK LIMITED</w:t>
      </w:r>
      <w:r>
        <w:t>, a multi-state co-operative bank registered under the Multi-State Co-operative Societies Act, 2002 and licensed by the Reserve Bank of India, having its head office at 1182 Fergusson College Road, Shivajinagar, Pune 411005, Maharashtra, India (the "</w:t>
      </w:r>
      <w:r>
        <w:rPr>
          <w:b/>
          <w:bCs/>
        </w:rPr>
        <w:t>Bank</w:t>
      </w:r>
      <w:r>
        <w:t>");</w:t>
      </w:r>
    </w:p>
    <w:p w14:paraId="707935D9" w14:textId="77777777" w:rsidR="00DA167E" w:rsidRDefault="00DA167E">
      <w:pPr>
        <w:pStyle w:val="NormalWeb"/>
        <w:divId w:val="668213566"/>
      </w:pPr>
      <w:r>
        <w:rPr>
          <w:b/>
          <w:bCs/>
        </w:rPr>
        <w:t>AND</w:t>
      </w:r>
    </w:p>
    <w:p w14:paraId="7513C043" w14:textId="77777777" w:rsidR="00DA167E" w:rsidRDefault="00DA167E">
      <w:pPr>
        <w:pStyle w:val="NormalWeb"/>
        <w:divId w:val="668213566"/>
      </w:pPr>
      <w:r>
        <w:rPr>
          <w:b/>
          <w:bCs/>
        </w:rPr>
        <w:t>ATLIQ TECHNOLOGIES PRIVATE LIMITED</w:t>
      </w:r>
      <w:r>
        <w:t>, a company incorporated under the Companies Act, 2013 (CIN U72900MH2019PTC321456), having its registered office at 4th Floor, Baner Business Bay, Pune 411045, Maharashtra, India (the "</w:t>
      </w:r>
      <w:r>
        <w:rPr>
          <w:b/>
          <w:bCs/>
        </w:rPr>
        <w:t>Service Provider</w:t>
      </w:r>
      <w:r>
        <w:t>").</w:t>
      </w:r>
    </w:p>
    <w:p w14:paraId="11C3C30D" w14:textId="77777777" w:rsidR="00DA167E" w:rsidRDefault="00DA167E">
      <w:pPr>
        <w:pStyle w:val="Heading2"/>
        <w:numPr>
          <w:ilvl w:val="0"/>
          <w:numId w:val="1"/>
        </w:numPr>
        <w:divId w:val="668213566"/>
        <w:rPr>
          <w:rFonts w:eastAsia="Times New Roman"/>
        </w:rPr>
      </w:pPr>
      <w:r>
        <w:rPr>
          <w:rFonts w:eastAsia="Times New Roman"/>
        </w:rPr>
        <w:t>BACKGROUND</w:t>
      </w:r>
    </w:p>
    <w:p w14:paraId="1E1E952E" w14:textId="77777777" w:rsidR="00DA167E" w:rsidRDefault="00DA167E">
      <w:pPr>
        <w:pStyle w:val="NormalWeb"/>
        <w:divId w:val="668213566"/>
      </w:pPr>
      <w:r>
        <w:t xml:space="preserve">1.1 Pursuant to its RFP No. IVCB/IT/2026/14 dated 2 September 2026, the Bank has selected the Service Provider to implement a </w:t>
      </w:r>
      <w:r>
        <w:rPr>
          <w:b/>
          <w:bCs/>
        </w:rPr>
        <w:t>Credit Early Warning System (EWS)</w:t>
      </w:r>
      <w:r>
        <w:t xml:space="preserve"> for its MSME, gold-loan and retail loan portfolios, in line with RBI expectations on early identification of stressed assets.</w:t>
      </w:r>
    </w:p>
    <w:p w14:paraId="164DB5D1" w14:textId="77777777" w:rsidR="00DA167E" w:rsidRDefault="00DA167E">
      <w:pPr>
        <w:pStyle w:val="Heading2"/>
        <w:numPr>
          <w:ilvl w:val="0"/>
          <w:numId w:val="2"/>
        </w:numPr>
        <w:divId w:val="668213566"/>
        <w:rPr>
          <w:rFonts w:eastAsia="Times New Roman"/>
        </w:rPr>
      </w:pPr>
      <w:r>
        <w:rPr>
          <w:rFonts w:eastAsia="Times New Roman"/>
        </w:rPr>
        <w:t>SCOPE</w:t>
      </w:r>
    </w:p>
    <w:p w14:paraId="3E44DDEE" w14:textId="77777777" w:rsidR="00DA167E" w:rsidRDefault="00DA167E">
      <w:pPr>
        <w:pStyle w:val="NormalWeb"/>
        <w:divId w:val="668213566"/>
      </w:pPr>
      <w:r>
        <w:t>2.1 The Service Provider shall:</w:t>
      </w:r>
    </w:p>
    <w:p w14:paraId="7302C67B" w14:textId="77777777" w:rsidR="00DA167E" w:rsidRDefault="00DA167E">
      <w:pPr>
        <w:pStyle w:val="NormalWeb"/>
        <w:ind w:left="480"/>
        <w:divId w:val="668213566"/>
      </w:pPr>
      <w:r>
        <w:t>(a) build data pipelines from the Bank's core banking system (Finacle), loan origination system and credit bureau feeds;</w:t>
      </w:r>
    </w:p>
    <w:p w14:paraId="4C85406A" w14:textId="77777777" w:rsidR="00DA167E" w:rsidRDefault="00DA167E">
      <w:pPr>
        <w:pStyle w:val="NormalWeb"/>
        <w:ind w:left="480"/>
        <w:divId w:val="668213566"/>
      </w:pPr>
      <w:r>
        <w:t>(b) develop early-warning signals and a delinquency-prediction model (30/60/90 DPD);</w:t>
      </w:r>
    </w:p>
    <w:p w14:paraId="2F04F35B" w14:textId="77777777" w:rsidR="00DA167E" w:rsidRDefault="00DA167E">
      <w:pPr>
        <w:pStyle w:val="NormalWeb"/>
        <w:ind w:left="480"/>
        <w:divId w:val="668213566"/>
      </w:pPr>
      <w:r>
        <w:t>(c) deliver EWS dashboards and SMA (Special Mention Account) reporting; and</w:t>
      </w:r>
    </w:p>
    <w:p w14:paraId="6BF8C385" w14:textId="77777777" w:rsidR="00DA167E" w:rsidRDefault="00DA167E">
      <w:pPr>
        <w:pStyle w:val="NormalWeb"/>
        <w:ind w:left="480"/>
        <w:divId w:val="668213566"/>
      </w:pPr>
      <w:r>
        <w:t>(d) provide twelve (12) months of model monitoring and recalibration.</w:t>
      </w:r>
    </w:p>
    <w:p w14:paraId="4171C0E0" w14:textId="77777777" w:rsidR="00DA167E" w:rsidRDefault="00DA167E">
      <w:pPr>
        <w:pStyle w:val="NormalWeb"/>
        <w:divId w:val="668213566"/>
      </w:pPr>
      <w:r>
        <w:t xml:space="preserve">2.2 The Service Provider's RFP response (Annexure B) forms part of this Agreement. It states: </w:t>
      </w:r>
      <w:r>
        <w:rPr>
          <w:i/>
          <w:iCs/>
        </w:rPr>
        <w:t>"AtliQ has recently delivered a comparable EWS for a scheduled small finance bank in Mumbai, and will apply the same proven feature framework and modelling approach, reducing time to value to 16 weeks."</w:t>
      </w:r>
    </w:p>
    <w:p w14:paraId="44011915" w14:textId="77777777" w:rsidR="00DA167E" w:rsidRDefault="00DA167E">
      <w:pPr>
        <w:pStyle w:val="Heading2"/>
        <w:numPr>
          <w:ilvl w:val="0"/>
          <w:numId w:val="3"/>
        </w:numPr>
        <w:divId w:val="668213566"/>
        <w:rPr>
          <w:rFonts w:eastAsia="Times New Roman"/>
        </w:rPr>
      </w:pPr>
      <w:r>
        <w:rPr>
          <w:rFonts w:eastAsia="Times New Roman"/>
        </w:rPr>
        <w:t>FEES</w:t>
      </w:r>
    </w:p>
    <w:p w14:paraId="792C0DF2" w14:textId="77777777" w:rsidR="00DA167E" w:rsidRDefault="00DA167E">
      <w:pPr>
        <w:pStyle w:val="NormalWeb"/>
        <w:divId w:val="668213566"/>
      </w:pPr>
      <w:r>
        <w:t xml:space="preserve">3.1 Total fees: </w:t>
      </w:r>
      <w:r>
        <w:rPr>
          <w:b/>
          <w:bCs/>
        </w:rPr>
        <w:t>INR 98,50,000</w:t>
      </w:r>
      <w:r>
        <w:t xml:space="preserve"> (approx. </w:t>
      </w:r>
      <w:r>
        <w:rPr>
          <w:b/>
          <w:bCs/>
        </w:rPr>
        <w:t>USD 118,000</w:t>
      </w:r>
      <w:r>
        <w:t>) plus GST, payable per Annexure A.</w:t>
      </w:r>
    </w:p>
    <w:p w14:paraId="2A1FFC85" w14:textId="77777777" w:rsidR="00DA167E" w:rsidRDefault="00DA167E">
      <w:pPr>
        <w:pStyle w:val="NormalWeb"/>
        <w:divId w:val="668213566"/>
      </w:pPr>
      <w:r>
        <w:t>3.2 Undisputed invoices payable within forty-five (45) days.</w:t>
      </w:r>
    </w:p>
    <w:p w14:paraId="28273AAE" w14:textId="77777777" w:rsidR="00DA167E" w:rsidRDefault="00DA167E">
      <w:pPr>
        <w:pStyle w:val="Heading2"/>
        <w:numPr>
          <w:ilvl w:val="0"/>
          <w:numId w:val="4"/>
        </w:numPr>
        <w:divId w:val="668213566"/>
        <w:rPr>
          <w:rFonts w:eastAsia="Times New Roman"/>
        </w:rPr>
      </w:pPr>
      <w:r>
        <w:rPr>
          <w:rFonts w:eastAsia="Times New Roman"/>
        </w:rPr>
        <w:lastRenderedPageBreak/>
        <w:t>TERM</w:t>
      </w:r>
    </w:p>
    <w:p w14:paraId="0403002E" w14:textId="77777777" w:rsidR="00DA167E" w:rsidRDefault="00DA167E">
      <w:pPr>
        <w:pStyle w:val="NormalWeb"/>
        <w:divId w:val="668213566"/>
      </w:pPr>
      <w:r>
        <w:t>4.1 Two (2) years from signature.</w:t>
      </w:r>
    </w:p>
    <w:p w14:paraId="022A8575" w14:textId="77777777" w:rsidR="00DA167E" w:rsidRDefault="00DA167E">
      <w:pPr>
        <w:pStyle w:val="Heading2"/>
        <w:numPr>
          <w:ilvl w:val="0"/>
          <w:numId w:val="5"/>
        </w:numPr>
        <w:divId w:val="668213566"/>
        <w:rPr>
          <w:rFonts w:eastAsia="Times New Roman"/>
        </w:rPr>
      </w:pPr>
      <w:r>
        <w:rPr>
          <w:rFonts w:eastAsia="Times New Roman"/>
        </w:rPr>
        <w:t>REGULATORY</w:t>
      </w:r>
    </w:p>
    <w:p w14:paraId="344E9B71" w14:textId="77777777" w:rsidR="00DA167E" w:rsidRDefault="00DA167E">
      <w:pPr>
        <w:pStyle w:val="NormalWeb"/>
        <w:divId w:val="668213566"/>
      </w:pPr>
      <w:r>
        <w:t>5.1 The Service Provider shall comply with the RBI Master Direction on Outsourcing of IT Services. The Bank, its auditors and RBI may audit the Service Provider.</w:t>
      </w:r>
    </w:p>
    <w:p w14:paraId="46AE11E6" w14:textId="77777777" w:rsidR="00DA167E" w:rsidRDefault="00DA167E">
      <w:pPr>
        <w:pStyle w:val="NormalWeb"/>
        <w:divId w:val="668213566"/>
      </w:pPr>
      <w:r>
        <w:t>5.2 All Bank data shall be stored and processed only in India.</w:t>
      </w:r>
    </w:p>
    <w:p w14:paraId="1EF178DA" w14:textId="77777777" w:rsidR="00DA167E" w:rsidRDefault="00DA167E">
      <w:pPr>
        <w:pStyle w:val="Heading2"/>
        <w:numPr>
          <w:ilvl w:val="0"/>
          <w:numId w:val="6"/>
        </w:numPr>
        <w:divId w:val="668213566"/>
        <w:rPr>
          <w:rFonts w:eastAsia="Times New Roman"/>
        </w:rPr>
      </w:pPr>
      <w:r>
        <w:rPr>
          <w:rFonts w:eastAsia="Times New Roman"/>
        </w:rPr>
        <w:t>LIQUIDATED DAMAGES</w:t>
      </w:r>
    </w:p>
    <w:p w14:paraId="30B603EF" w14:textId="77777777" w:rsidR="00DA167E" w:rsidRDefault="00DA167E">
      <w:pPr>
        <w:pStyle w:val="NormalWeb"/>
        <w:divId w:val="668213566"/>
      </w:pPr>
      <w:r>
        <w:t>6.1 0.5% of the affected Milestone fee per week of delay attributable to the Service Provider, capped at 5% of that Milestone fee.</w:t>
      </w:r>
    </w:p>
    <w:p w14:paraId="51C1BF44" w14:textId="77777777" w:rsidR="00DA167E" w:rsidRDefault="00DA167E">
      <w:pPr>
        <w:pStyle w:val="Heading2"/>
        <w:numPr>
          <w:ilvl w:val="0"/>
          <w:numId w:val="7"/>
        </w:numPr>
        <w:divId w:val="668213566"/>
        <w:rPr>
          <w:rFonts w:eastAsia="Times New Roman"/>
        </w:rPr>
      </w:pPr>
      <w:r>
        <w:rPr>
          <w:rFonts w:eastAsia="Times New Roman"/>
        </w:rPr>
        <w:t>INTELLECTUAL PROPERTY</w:t>
      </w:r>
    </w:p>
    <w:p w14:paraId="10D36C92" w14:textId="77777777" w:rsidR="00DA167E" w:rsidRDefault="00DA167E">
      <w:pPr>
        <w:pStyle w:val="NormalWeb"/>
        <w:divId w:val="668213566"/>
      </w:pPr>
      <w:r>
        <w:t>7.1 Bank-specific deliverables vest in the Bank on payment; the Service Provider retains pre-existing tools and methodologies.</w:t>
      </w:r>
    </w:p>
    <w:p w14:paraId="19F8E0DA" w14:textId="77777777" w:rsidR="00DA167E" w:rsidRDefault="00DA167E">
      <w:pPr>
        <w:pStyle w:val="Heading2"/>
        <w:numPr>
          <w:ilvl w:val="0"/>
          <w:numId w:val="8"/>
        </w:numPr>
        <w:divId w:val="668213566"/>
        <w:rPr>
          <w:rFonts w:eastAsia="Times New Roman"/>
        </w:rPr>
      </w:pPr>
      <w:r>
        <w:rPr>
          <w:rFonts w:eastAsia="Times New Roman"/>
        </w:rPr>
        <w:t>LIABILITY</w:t>
      </w:r>
    </w:p>
    <w:p w14:paraId="7BD6CD6E" w14:textId="77777777" w:rsidR="00DA167E" w:rsidRDefault="00DA167E">
      <w:pPr>
        <w:pStyle w:val="NormalWeb"/>
        <w:divId w:val="668213566"/>
      </w:pPr>
      <w:r>
        <w:t>8.1 Each party's aggregate liability capped at total fees, except for breach of confidentiality, data protection or fraud.</w:t>
      </w:r>
    </w:p>
    <w:p w14:paraId="7A93E4AD" w14:textId="77777777" w:rsidR="00DA167E" w:rsidRDefault="00DA167E">
      <w:pPr>
        <w:pStyle w:val="Heading2"/>
        <w:numPr>
          <w:ilvl w:val="0"/>
          <w:numId w:val="9"/>
        </w:numPr>
        <w:divId w:val="668213566"/>
        <w:rPr>
          <w:rFonts w:eastAsia="Times New Roman"/>
        </w:rPr>
      </w:pPr>
      <w:r>
        <w:rPr>
          <w:rFonts w:eastAsia="Times New Roman"/>
        </w:rPr>
        <w:t>REPRESENTATIONS</w:t>
      </w:r>
    </w:p>
    <w:p w14:paraId="16B8BA76" w14:textId="77777777" w:rsidR="00DA167E" w:rsidRDefault="00DA167E">
      <w:pPr>
        <w:pStyle w:val="NormalWeb"/>
        <w:divId w:val="668213566"/>
      </w:pPr>
      <w:r>
        <w:t>9.1 The Service Provider represents that it is not party to any agreement that restricts it from performing the Services, and that its performance will not breach any obligation owed to a third party.</w:t>
      </w:r>
    </w:p>
    <w:p w14:paraId="47D5ECDA" w14:textId="77777777" w:rsidR="00DA167E" w:rsidRDefault="00DA167E">
      <w:pPr>
        <w:pStyle w:val="Heading2"/>
        <w:numPr>
          <w:ilvl w:val="0"/>
          <w:numId w:val="10"/>
        </w:numPr>
        <w:divId w:val="668213566"/>
        <w:rPr>
          <w:rFonts w:eastAsia="Times New Roman"/>
        </w:rPr>
      </w:pPr>
      <w:r>
        <w:rPr>
          <w:rFonts w:eastAsia="Times New Roman"/>
        </w:rPr>
        <w:t>GOVERNING LAW</w:t>
      </w:r>
    </w:p>
    <w:p w14:paraId="74EC3292" w14:textId="77777777" w:rsidR="00DA167E" w:rsidRDefault="00DA167E">
      <w:pPr>
        <w:pStyle w:val="NormalWeb"/>
        <w:divId w:val="668213566"/>
      </w:pPr>
      <w:r>
        <w:t>10.1 Laws of India. Arbitration seated at Pune under the Arbitration and Conciliation Act, 1996.</w:t>
      </w:r>
    </w:p>
    <w:p w14:paraId="245D00E7" w14:textId="77777777" w:rsidR="00DA167E" w:rsidRDefault="00DA167E">
      <w:pPr>
        <w:pStyle w:val="Heading2"/>
        <w:divId w:val="668213566"/>
        <w:rPr>
          <w:rFonts w:eastAsia="Times New Roman"/>
        </w:rPr>
      </w:pPr>
      <w:r>
        <w:rPr>
          <w:rFonts w:eastAsia="Times New Roman"/>
        </w:rPr>
        <w:t>ANNEXURE A — MILESTONES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51"/>
        <w:gridCol w:w="3670"/>
        <w:gridCol w:w="1055"/>
        <w:gridCol w:w="1646"/>
      </w:tblGrid>
      <w:tr w:rsidR="00000000" w14:paraId="3D65ABAF" w14:textId="77777777">
        <w:trPr>
          <w:divId w:val="66821356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86D1F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Milestone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EF183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411B9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Fee (INR)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8A59A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Target</w:t>
            </w:r>
          </w:p>
        </w:tc>
      </w:tr>
      <w:tr w:rsidR="00000000" w14:paraId="1B2FCF15" w14:textId="77777777">
        <w:trPr>
          <w:divId w:val="66821356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82EE5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BC443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Data assessment and signal design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4F33D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14,77,500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459A5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+ 3 weeks</w:t>
            </w:r>
          </w:p>
        </w:tc>
      </w:tr>
      <w:tr w:rsidR="00000000" w14:paraId="3695B141" w14:textId="77777777">
        <w:trPr>
          <w:divId w:val="66821356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81EB1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E1968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Pipelines and feature store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191F6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29,55,000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94269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+ 8 weeks</w:t>
            </w:r>
          </w:p>
        </w:tc>
      </w:tr>
      <w:tr w:rsidR="00000000" w14:paraId="2CD43322" w14:textId="77777777">
        <w:trPr>
          <w:divId w:val="66821356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DCEE0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2D0F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EWS model build and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B6F70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34,47,500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F1777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+ 13 weeks</w:t>
            </w:r>
          </w:p>
        </w:tc>
      </w:tr>
      <w:tr w:rsidR="00000000" w14:paraId="00D56FA5" w14:textId="77777777">
        <w:trPr>
          <w:divId w:val="66821356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5F6A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M4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4AF5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Production, dashboards, SMA reporting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796F6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19,70,000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71BE2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Start + 16 weeks</w:t>
            </w:r>
          </w:p>
        </w:tc>
      </w:tr>
      <w:tr w:rsidR="00000000" w14:paraId="7C0ECBE2" w14:textId="77777777">
        <w:trPr>
          <w:divId w:val="66821356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8B0E9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79551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80C06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98,50,000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1F7DE" w14:textId="77777777" w:rsidR="00DA167E" w:rsidRDefault="00DA167E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5EB0A98E" w14:textId="77777777" w:rsidR="00DA167E" w:rsidRDefault="00DA167E">
      <w:pPr>
        <w:pStyle w:val="Heading2"/>
        <w:divId w:val="668213566"/>
        <w:rPr>
          <w:rFonts w:eastAsia="Times New Roman"/>
        </w:rPr>
      </w:pPr>
      <w:r>
        <w:rPr>
          <w:rFonts w:eastAsia="Times New Roman"/>
        </w:rPr>
        <w:lastRenderedPageBreak/>
        <w:t>SIGNATURES</w:t>
      </w:r>
    </w:p>
    <w:p w14:paraId="3A6585FA" w14:textId="77777777" w:rsidR="00DA167E" w:rsidRDefault="00DA167E">
      <w:pPr>
        <w:pStyle w:val="NormalWeb"/>
        <w:divId w:val="668213566"/>
      </w:pPr>
      <w:r>
        <w:t xml:space="preserve">For </w:t>
      </w:r>
      <w:r>
        <w:rPr>
          <w:b/>
          <w:bCs/>
        </w:rPr>
        <w:t>INDUS VALLEY CO-OPERATIVE BANK LIMITED</w:t>
      </w:r>
    </w:p>
    <w:p w14:paraId="63D1960B" w14:textId="77777777" w:rsidR="00DA167E" w:rsidRDefault="00DA167E">
      <w:pPr>
        <w:pStyle w:val="NormalWeb"/>
        <w:divId w:val="668213566"/>
      </w:pPr>
      <w:r>
        <w:t>Name: Sunil Deshpande · Designation: General Manager – Risk</w:t>
      </w:r>
    </w:p>
    <w:p w14:paraId="7A76161C" w14:textId="77777777" w:rsidR="00DA167E" w:rsidRDefault="00DA167E">
      <w:pPr>
        <w:pStyle w:val="NormalWeb"/>
        <w:divId w:val="668213566"/>
      </w:pPr>
      <w:r>
        <w:t>Signature: ______________ Date: __________</w:t>
      </w:r>
    </w:p>
    <w:p w14:paraId="1F3B2284" w14:textId="77777777" w:rsidR="00DA167E" w:rsidRDefault="00DA167E">
      <w:pPr>
        <w:pStyle w:val="NormalWeb"/>
        <w:divId w:val="668213566"/>
      </w:pPr>
      <w:r>
        <w:t xml:space="preserve">For </w:t>
      </w:r>
      <w:r>
        <w:rPr>
          <w:b/>
          <w:bCs/>
        </w:rPr>
        <w:t>ATLIQ TECHNOLOGIES PRIVATE LIMITED</w:t>
      </w:r>
    </w:p>
    <w:p w14:paraId="3AA7DC9F" w14:textId="77777777" w:rsidR="00DA167E" w:rsidRDefault="00DA167E">
      <w:pPr>
        <w:pStyle w:val="NormalWeb"/>
        <w:divId w:val="668213566"/>
      </w:pPr>
      <w:r>
        <w:t>Name: ______________ · Designation: ______________</w:t>
      </w:r>
    </w:p>
    <w:p w14:paraId="54C7A237" w14:textId="77777777" w:rsidR="00DA167E" w:rsidRDefault="00DA167E">
      <w:pPr>
        <w:pStyle w:val="NormalWeb"/>
        <w:divId w:val="668213566"/>
      </w:pPr>
      <w:r>
        <w:t>Signature: ______________ Date: __________</w:t>
      </w:r>
    </w:p>
    <w:sectPr w:rsidR="00DA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DE1"/>
    <w:multiLevelType w:val="multilevel"/>
    <w:tmpl w:val="73527B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92686"/>
    <w:multiLevelType w:val="multilevel"/>
    <w:tmpl w:val="45345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33166"/>
    <w:multiLevelType w:val="multilevel"/>
    <w:tmpl w:val="A3A4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37566"/>
    <w:multiLevelType w:val="multilevel"/>
    <w:tmpl w:val="15802C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B41B9"/>
    <w:multiLevelType w:val="multilevel"/>
    <w:tmpl w:val="48E862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20759"/>
    <w:multiLevelType w:val="multilevel"/>
    <w:tmpl w:val="45B007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562A2"/>
    <w:multiLevelType w:val="multilevel"/>
    <w:tmpl w:val="73281E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E44F8"/>
    <w:multiLevelType w:val="multilevel"/>
    <w:tmpl w:val="569C1E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75302"/>
    <w:multiLevelType w:val="multilevel"/>
    <w:tmpl w:val="8E54A9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41CD6"/>
    <w:multiLevelType w:val="multilevel"/>
    <w:tmpl w:val="DF8ECC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703734">
    <w:abstractNumId w:val="2"/>
  </w:num>
  <w:num w:numId="2" w16cid:durableId="1062757853">
    <w:abstractNumId w:val="1"/>
  </w:num>
  <w:num w:numId="3" w16cid:durableId="1270889589">
    <w:abstractNumId w:val="3"/>
  </w:num>
  <w:num w:numId="4" w16cid:durableId="1555119406">
    <w:abstractNumId w:val="4"/>
  </w:num>
  <w:num w:numId="5" w16cid:durableId="1784613099">
    <w:abstractNumId w:val="7"/>
  </w:num>
  <w:num w:numId="6" w16cid:durableId="824206691">
    <w:abstractNumId w:val="6"/>
  </w:num>
  <w:num w:numId="7" w16cid:durableId="240598944">
    <w:abstractNumId w:val="8"/>
  </w:num>
  <w:num w:numId="8" w16cid:durableId="1165053806">
    <w:abstractNumId w:val="5"/>
  </w:num>
  <w:num w:numId="9" w16cid:durableId="1722553940">
    <w:abstractNumId w:val="0"/>
  </w:num>
  <w:num w:numId="10" w16cid:durableId="1361198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ED"/>
    <w:rsid w:val="00106DB3"/>
    <w:rsid w:val="007B30ED"/>
    <w:rsid w:val="00DA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27A0B"/>
  <w15:chartTrackingRefBased/>
  <w15:docId w15:val="{3C861F0D-CE57-4C4C-A1C0-D972E98A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288" w:after="100" w:afterAutospacing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3566">
      <w:bodyDiv w:val="1"/>
      <w:marLeft w:val="0"/>
      <w:marRight w:val="0"/>
      <w:marTop w:val="720"/>
      <w:marBottom w:val="7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Vadali</dc:creator>
  <cp:keywords/>
  <dc:description/>
  <cp:lastModifiedBy>Vaibhavi Vadali</cp:lastModifiedBy>
  <cp:revision>2</cp:revision>
  <dcterms:created xsi:type="dcterms:W3CDTF">2026-10-13T17:22:00Z</dcterms:created>
  <dcterms:modified xsi:type="dcterms:W3CDTF">2026-10-13T17:22:00Z</dcterms:modified>
</cp:coreProperties>
</file>