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72" w:rsidRPr="00310872" w:rsidRDefault="00310872" w:rsidP="00310872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  <w:t>Домашнее задание. Верстка. Урок 2.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Справочник по тегам и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аттрибутам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тегов: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fldChar w:fldCharType="begin"/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instrText xml:space="preserve"> HYPERLINK "http://htmlbook.ru/html" </w:instrTex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fldChar w:fldCharType="separate"/>
      </w:r>
      <w:r w:rsidRPr="00310872">
        <w:rPr>
          <w:rFonts w:ascii="Helvetica" w:eastAsia="Times New Roman" w:hAnsi="Helvetica" w:cs="Helvetica"/>
          <w:color w:val="4078C0"/>
          <w:sz w:val="17"/>
          <w:u w:val="single"/>
          <w:lang w:eastAsia="ru-RU"/>
        </w:rPr>
        <w:t>htmlbook.ru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fldChar w:fldCharType="end"/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Семантические теги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Создать файл task1.html. Самостоятельно изучить (и попробовать в коде) следующие семантические теги.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Обозначить ошибку в тексте можно тегом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del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(по умолчанию он 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будет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перечеркнут), а вставленный текст —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тегом</w:t>
      </w: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ins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(обозначается подчеркиванием). Несмотря на то, что это строчные теги (не разрывают строки), внутри них допускается размещение блочных элементов.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del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&gt;Неверная информация&lt;/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del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ins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&gt;Новая информация&lt;/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ins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Есть также: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dfn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&gt;термин, впервые определяемый в документе&lt;/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dfn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code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&gt;программный код или его фрагмент&lt;/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code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samp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 xml:space="preserve">&gt;результат вывода компьютерной программы или 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скрипта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samp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kbd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&gt;название клавиш или набираемого на клавиатуре текста&lt;/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kbd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var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&gt;переменная (математическая или компьютерной программы)&lt;/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var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cite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&gt;цитата или сноска на другой материал&lt;/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cite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Контактную информацию предлагается размещать в блочном элементе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address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, содержимое которого также отображается наклонным начертанием.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Короткие цитаты можно выделить строчным тегом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q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(текст отобразится в двойных кавычках). Для длинных предназначен блочный элемент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blockquote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, который отображается с некоторым отступом со всех сторон. У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тегов</w:t>
      </w:r>
      <w:proofErr w:type="gram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q</w:t>
      </w:r>
      <w:proofErr w:type="spellEnd"/>
      <w:proofErr w:type="gram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blockquote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есть необязательный атрибут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cite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, значением которого обычно указывают ссылку (URL) на цитируемый источник. Большинство браузеров этот атрибут игнорируют, однако поисковые системы могут учитывать его при анализе страницы.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Для аббревиатур и акронимов предназначен 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abbr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Обычно его снабжают всплывающей подсказкой с помощью глобального атрибута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title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, в котором указывают расшифрованное значение.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mark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предназначен для выделения фрагментов текста в контексте действий пользователя, даже если они не выделяются в оригинале. Например, им можно обозначать слова, соответствующие поисковому запросу или ошибки во вводимых пользователем данных. Оформление содержимого элементов определяется в таблицах стилей.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Таблицы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task2.html необходимо сверстать картину Пита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Мондриана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"Композиция с красным, синим и желтым" используя таблицу. Смотри файл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tables_hw.png</w:t>
      </w:r>
      <w:proofErr w:type="spellEnd"/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4763135" cy="5151755"/>
            <wp:effectExtent l="19050" t="0" r="0" b="0"/>
            <wp:docPr id="1" name="Рисунок 1" descr="task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15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Привожу 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цвета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используемые в картине: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#fffa69 - желтый, #074481 - синий, #ff5b2d - красный, #000000 - черный, #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ffffff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- белый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Пропорции картины и ячеек можно не сохранять. Важно объединение ячеек и их раскраска.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head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следующий кусок кода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style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type=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"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text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/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css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>"&gt;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   </w:t>
      </w:r>
      <w:proofErr w:type="gram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table</w:t>
      </w:r>
      <w:proofErr w:type="gram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{ border-collapse: collapse; width: 400px;}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</w:t>
      </w:r>
      <w:proofErr w:type="gram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td</w:t>
      </w:r>
      <w:proofErr w:type="gram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{ border: 5px solid #000; }</w:t>
      </w:r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&lt;/style&gt;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А разукрасить ячейку определенным цветом можно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аттрибутом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bgcolor</w:t>
      </w:r>
      <w:proofErr w:type="spellEnd"/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&lt;td 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bgcolor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="#00000ff"&gt;&lt;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br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/&gt;&lt;/td&gt;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Формы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task3.html необходимо сверстать форму как на изображении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forms_hw.png</w:t>
      </w:r>
      <w:proofErr w:type="spellEnd"/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1712595" cy="6134735"/>
            <wp:effectExtent l="19050" t="0" r="1905" b="0"/>
            <wp:docPr id="2" name="Рисунок 2" descr="task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Для переносов строк использовать 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Количество вариантов в поле год и месяц можно делать 3-4 (не обязательно перечислять все).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Названия полей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name=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"") - на ваше усмотрение.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Списки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Создать файл task4.html.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17"/>
          <w:lang w:eastAsia="ru-RU"/>
        </w:rPr>
        <w:t>Часть 1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Вверху страницы 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создать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используя списки меню со ссылками на файлы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task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(1|2|3). Те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кст сс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ылок - название задания.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17"/>
          <w:lang w:eastAsia="ru-RU"/>
        </w:rPr>
        <w:t>Часть 2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Далее сверстать список по макету из файла lists1_hw.png.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2115185" cy="2572385"/>
            <wp:effectExtent l="19050" t="0" r="0" b="0"/>
            <wp:docPr id="3" name="Рисунок 3" descr="task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Те</w:t>
      </w:r>
      <w:proofErr w:type="gram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кст дл</w:t>
      </w:r>
      <w:proofErr w:type="gramEnd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я задания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Спутники некоторых планет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Земля Луна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Mapc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Фобос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Деймос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Уран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Ариэль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Умбриэль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Титания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Оберон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Миранда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Нептун Тритон Нереида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17"/>
          <w:lang w:eastAsia="ru-RU"/>
        </w:rPr>
        <w:t>Часть 3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Далее сверстать список по макету из файла lists2_hw.png.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022215" cy="4019550"/>
            <wp:effectExtent l="19050" t="0" r="6985" b="0"/>
            <wp:docPr id="4" name="Рисунок 4" descr="task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Те</w:t>
      </w:r>
      <w:proofErr w:type="gram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кст дл</w:t>
      </w:r>
      <w:proofErr w:type="gramEnd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я задания</w:t>
      </w:r>
    </w:p>
    <w:p w:rsidR="00182ACF" w:rsidRDefault="00310872" w:rsidP="00310872">
      <w:pPr>
        <w:spacing w:after="100" w:afterAutospacing="1" w:line="275" w:lineRule="atLeast"/>
      </w:pPr>
      <w:proofErr w:type="spellStart"/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Hoбeлeвcкиe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лауреаты Премия по химии АРРЕНИУС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Arrhenius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Сванте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ACTOH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Aston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Фрэнсис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Уильям БЕРГИУС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Bergius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Фридрих .......... ФИШЕР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Fischer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Эмиль ЭЙЛЕР-ХЕЛЬПИН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Euler-Chelpin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Ханс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фон ЮРИ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Urey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Гарольд К. Премия по литературе БЕНАВЕНТЕ-И-МАРТИНЕС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Benavente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у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Martinez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Хасинто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BEPГCOH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Bergson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Анри BЬEPHCOH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Bjernson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Бьеристерне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.......... ШПИTTEЛEP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Spitteler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Карл ЭЙKEH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Eucken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Рудольф ЭЧЕГАРАЙ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Echegaray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Xoce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Премия мира ACCEP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Asser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Тобиас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APHOЛЬДCOH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Arnoldson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Клас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БAЙEP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Bajer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),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Фредрик</w:t>
      </w:r>
      <w:proofErr w:type="spellEnd"/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.......... САХАРОВ, Андрей Ф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P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ИД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Fried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), Альфред</w:t>
      </w:r>
    </w:p>
    <w:sectPr w:rsidR="00182ACF" w:rsidSect="00310872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82ACF"/>
    <w:rsid w:val="00182ACF"/>
    <w:rsid w:val="0031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0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0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0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08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0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0872"/>
  </w:style>
  <w:style w:type="character" w:styleId="a4">
    <w:name w:val="Hyperlink"/>
    <w:basedOn w:val="a0"/>
    <w:uiPriority w:val="99"/>
    <w:semiHidden/>
    <w:unhideWhenUsed/>
    <w:rsid w:val="00310872"/>
    <w:rPr>
      <w:color w:val="0000FF"/>
      <w:u w:val="single"/>
    </w:rPr>
  </w:style>
  <w:style w:type="character" w:styleId="a5">
    <w:name w:val="Emphasis"/>
    <w:basedOn w:val="a0"/>
    <w:uiPriority w:val="20"/>
    <w:qFormat/>
    <w:rsid w:val="0031087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8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087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1087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1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2/lists1_hw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2/forms_hw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puzankov/markup_hw/master/lesson2/lists2_hw.png" TargetMode="External"/><Relationship Id="rId4" Type="http://schemas.openxmlformats.org/officeDocument/2006/relationships/hyperlink" Target="https://raw.githubusercontent.com/puzankov/markup_hw/master/lesson2/tables_hw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2015-08-19T15:35:00Z</dcterms:created>
  <dcterms:modified xsi:type="dcterms:W3CDTF">2015-08-19T15:36:00Z</dcterms:modified>
</cp:coreProperties>
</file>