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Agreement</w:t>
      </w:r>
    </w:p>
    <w:p>
      <w:r>
        <w:t>INSURANCE POLICY COVERAGE AGREEMENT</w:t>
      </w:r>
    </w:p>
    <w:p>
      <w:r>
        <w:t>This agreement is governed by the laws of the United States. Any disputes shall be resolved in the courts of New York.</w:t>
      </w:r>
    </w:p>
    <w:p>
      <w:r>
        <w:t>Payment terms require payment of the premium on or before the due date.</w:t>
      </w:r>
    </w:p>
    <w:p>
      <w:r>
        <w:t>Default provisions apply if premium payment is missed. Notice period for cancellation is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