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Agreement</w:t>
      </w:r>
    </w:p>
    <w:p>
      <w:r>
        <w:t>COMMERCIAL B2B CONTRACT</w:t>
      </w:r>
    </w:p>
    <w:p>
      <w:r>
        <w:t>This agreement is governed by the laws of Belgium. Any dispute shall be referred to the courts of Brussels.</w:t>
      </w:r>
    </w:p>
    <w:p>
      <w:r>
        <w:t>The buyer shall pay the seller the sum of 10000 EUR for the goods. Payment terms are 30 days.</w:t>
      </w:r>
    </w:p>
    <w:p>
      <w:r>
        <w:t>The seller warrants that the goods are free from defects. Title transfers upon delivery.</w:t>
      </w:r>
    </w:p>
    <w:p>
      <w:r>
        <w:t>Either party may terminate this contract in the event of default by the other party with 15 days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