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 Service Agreement</w:t>
      </w:r>
    </w:p>
    <w:p>
      <w:r>
        <w:t>INFORMATION TECHNOLOGY SERVICE CONTRACT</w:t>
      </w:r>
    </w:p>
    <w:p>
      <w:r>
        <w:t>This agreement is governed by the laws of France. Any dispute shall be referred to the courts of Paris.</w:t>
      </w:r>
    </w:p>
    <w:p>
      <w:r>
        <w:t>The client shall pay the provider for IT support services monthly. Payment terms are 30 days.</w:t>
      </w:r>
    </w:p>
    <w:p>
      <w:r>
        <w:t>The scope of services includes network monitoring and server maintenance as defined.</w:t>
      </w:r>
    </w:p>
    <w:p>
      <w:r>
        <w:t>The parties shall keep all client data strictly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