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License Agreement</w:t>
      </w:r>
    </w:p>
    <w:p>
      <w:r>
        <w:t>SOFTWARE LICENSE AGREEMENT</w:t>
      </w:r>
    </w:p>
    <w:p>
      <w:r>
        <w:t>This agreement is governed by the laws of Belgium. Any dispute shall be referred to the courts of Brussels.</w:t>
      </w:r>
    </w:p>
    <w:p>
      <w:r>
        <w:t>The licensor grants the licensee a non-exclusive, non-transferable license to use the software.</w:t>
      </w:r>
    </w:p>
    <w:p>
      <w:r>
        <w:t>All intellectual property ownership remains with the licensor.</w:t>
      </w:r>
    </w:p>
    <w:p>
      <w:r>
        <w:t>The software is provided 'as is' and the licensor disclaims all implied warranties of merchantability.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