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NOTE JURIDIQUE INTERNE</w:t>
      </w:r>
    </w:p>
    <w:p>
      <w:r>
        <w:t>À : Conseil d'Administration, Société Lumière SAS</w:t>
      </w:r>
    </w:p>
    <w:p>
      <w:r>
        <w:t>De : Département Juridique</w:t>
      </w:r>
    </w:p>
    <w:p>
      <w:r>
        <w:t>Objet : Conformité au Règlement Général sur la Protection des Données (RGPD)</w:t>
      </w:r>
    </w:p>
    <w:p>
      <w:r>
        <w:t>Date : 1 avril 2026</w:t>
      </w:r>
    </w:p>
    <w:p>
      <w:r>
        <w:t>Cette note résume les obligations de Société Lumière SAS en vertu du RGPD et recommande des mesures correctives immédiates.</w:t>
      </w:r>
    </w:p>
    <w:p>
      <w:r>
        <w:t>1. Situation actuelle</w:t>
        <w:br/>
        <w:t>La société ne dispose actuellement d'aucune politique formelle de conservation des données et n'a pas désigné de délégué à la protection des données.</w:t>
      </w:r>
    </w:p>
    <w:p>
      <w:r>
        <w:t>2. Actions recommandées</w:t>
        <w:br/>
        <w:t>(a) Désigner un DPO dans les 30 jours.</w:t>
        <w:br/>
        <w:t>(b) Rédiger et publier une politique de conservation des données.</w:t>
        <w:br/>
        <w:t>(c) Mener un audit complet des activités de traitement des données.</w:t>
      </w:r>
    </w:p>
    <w:p>
      <w:r>
        <w:t>Cette note est confidentielle et protégée par le secret professionnel.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