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b/>
          <w:bCs/>
          <w:color w:val="7B1FA2"/>
          <w:sz w:val="28"/>
          <w:szCs w:val="28"/>
        </w:rPr>
        <w:t xml:space="preserve">PRODUCT REQUIREMENTS DOCUMENT</w:t>
      </w:r>
    </w:p>
    <w:p/>
    <w:p>
      <w:pPr>
        <w:jc w:val="center"/>
      </w:pPr>
      <w:r>
        <w:rPr>
          <w:b/>
          <w:bCs/>
          <w:color w:val="4A148C"/>
          <w:sz w:val="56"/>
          <w:szCs w:val="56"/>
        </w:rPr>
        <w:t xml:space="preserve">MiniFW-AI</w:t>
      </w:r>
    </w:p>
    <w:p>
      <w:pPr>
        <w:jc w:val="center"/>
      </w:pPr>
      <w:r>
        <w:rPr>
          <w:color w:val="404040"/>
          <w:sz w:val="32"/>
          <w:szCs w:val="32"/>
        </w:rPr>
        <w:t xml:space="preserve">AI Behavioral Firewall Engine</w:t>
      </w:r>
    </w:p>
    <w:p/>
    <w:p>
      <w:pPr>
        <w:pBdr>
          <w:bottom w:val="single" w:color="7B1FA2" w:sz="6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MiniFW-AI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AI Behavioral Firewall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 (Most mature product)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Afridho / RitAPI Security Team</w:t>
            </w:r>
          </w:p>
        </w:tc>
      </w:tr>
    </w:tbl>
    <w:p/>
    <w:p>
      <w:r>
        <w:rPr>
          <w:b/>
          <w:bCs/>
          <w:color w:val="4A148C"/>
          <w:sz w:val="26"/>
          <w:szCs w:val="26"/>
        </w:rPr>
        <w:t xml:space="preserve">Document Purpose</w:t>
      </w:r>
    </w:p>
    <w:p>
      <w:r>
        <w:t xml:space="preserve">This PRD defines the complete requirements for MiniFW-AI. It reflects the current implementation (the most complete of the three products), identifies the remaining gaps before QA readiness, and provides specifications for the missing components: Prometheus export, automated ML retraining, and the journald DNS backend.</w:t>
      </w:r>
    </w:p>
    <w:p/>
    <w:p>
      <w:r>
        <w:br w:type="page"/>
      </w:r>
    </w:p>
    <w:p>
      <w:pPr>
        <w:pStyle w:val="Heading1"/>
      </w:pPr>
      <w:r>
        <w:t xml:space="preserve">1. Problem Statement</w:t>
      </w:r>
    </w:p>
    <w:p>
      <w:pPr>
        <w:pBdr>
          <w:bottom w:val="single" w:color="7B1FA2" w:sz="6" w:space="1"/>
        </w:pBdr>
      </w:pPr>
    </w:p>
    <w:p/>
    <w:p>
      <w:r>
        <w:t xml:space="preserve">Policy enforcement (V-Sentinel) and application-layer protection (RitAPI Advanced) address known threats — domains on blocklists, malformed payloads, abusive callers. But sophisticated attackers adapt. They use legitimate-looking traffic patterns, unknown IPs, and novel attack sequences that no static rule can anticipate.</w:t>
      </w:r>
    </w:p>
    <w:p/>
    <w:p>
      <w:r>
        <w:t xml:space="preserve">MiniFW-AI addresses unknown threats by building a behavioral model of normal network activity and flagging deviations. It collects raw telemetry from multiple sources (DNS, TLS, network flows), constructs behavioral feature vectors, and applies a combination of hard rule gates, threat intelligence scoring, machine learning inference, and YARA pattern matching to produce a threat score for every network flow.</w:t>
      </w:r>
    </w:p>
    <w:p/>
    <w:p>
      <w:r>
        <w:t xml:space="preserve">The output is a tiered enforcement decision: allow, monitor, or block. This decision drives kernel-level enforcement via nftables and ipset, making MiniFW-AI the only product in the stack that can block threats at the network packet level based on learned behavior, not just known rules.</w:t>
      </w:r>
    </w:p>
    <w:p/>
    <w:p>
      <w:pPr>
        <w:pStyle w:val="Heading1"/>
      </w:pPr>
      <w:r>
        <w:t xml:space="preserve">2. Product Role &amp; Architecture Position</w:t>
      </w:r>
    </w:p>
    <w:p>
      <w:pPr>
        <w:pBdr>
          <w:bottom w:val="single" w:color="7B1FA2" w:sz="6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Internet / Client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RitAPI V-Sentinel (Policy Gate)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ARCHANGEL Firewall (Network Segmentation)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MiniFW-AI  (THIS PRODUCT)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RitAPI Advanced (API Protection)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Internal Services / Applications</w:t>
            </w:r>
          </w:p>
        </w:tc>
      </w:tr>
    </w:tbl>
    <w:p/>
    <w:p>
      <w:pPr>
        <w:pStyle w:val="Heading2"/>
      </w:pPr>
      <w:r>
        <w:t xml:space="preserve">2.1 Responsibility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MiniFW-AI IS responsible for</w:t>
            </w:r>
          </w:p>
        </w:tc>
        <w:tc>
          <w:tcPr>
            <w:tcW w:type="dxa" w:w="46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MiniFW-AI is NOT responsible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Network-level telemetry collection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HTTP payload inspection (RitAPI Advanced)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Behavioral flow analysis (24 features)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Domain/category policy (V-Sentinel)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AI/ML threat scoring (MLP)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API authentication (RitAPI Advanced)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YARA malware pattern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DDoS mitigation (ARCHANGEL)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Hard threat gates (PPS, burst, beacon)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Operator dashboard for policy rules (V-Sentinel)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nftables/ipset kernel enforcement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Sector-specific rule extensions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ML model retraining data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/>
            </w:r>
          </w:p>
        </w:tc>
      </w:tr>
    </w:tbl>
    <w:p/>
    <w:p>
      <w:pPr>
        <w:pStyle w:val="Heading1"/>
      </w:pPr>
      <w:r>
        <w:t xml:space="preserve">3. Target Users</w:t>
      </w:r>
    </w:p>
    <w:p>
      <w:pPr>
        <w:pBdr>
          <w:bottom w:val="single" w:color="7B1FA2" w:sz="6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Security Analyst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Monitors threats and reviews decisions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Web UI showing threat scores, blocked flows, alert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ML Engineer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Maintains and retrains the detection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Flow export for labeling, training scripts, model versioning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Network Administrator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Deploys and operates MiniFW-AI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Clean install, systemd service, nftables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Compliance Auditor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Reviews enforcement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JSONL logs with full decision context,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Sector 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Configures sector-specific 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Sector lock UI, threshold adjustments per sector module</w:t>
            </w:r>
          </w:p>
        </w:tc>
      </w:tr>
    </w:tbl>
    <w:p/>
    <w:p>
      <w:pPr>
        <w:pStyle w:val="Heading1"/>
      </w:pPr>
      <w:r>
        <w:t xml:space="preserve">4. Telemetry Collection</w:t>
      </w:r>
    </w:p>
    <w:p>
      <w:pPr>
        <w:pBdr>
          <w:bottom w:val="single" w:color="7B1FA2" w:sz="6" w:space="1"/>
        </w:pBdr>
      </w:pPr>
    </w:p>
    <w:p/>
    <w:p>
      <w:r>
        <w:t xml:space="preserve">MiniFW-AI collects raw network signals from three independent sources. All three collectors run concurrently as async tasks in the main event loop.</w:t>
      </w:r>
    </w:p>
    <w:p/>
    <w:p>
      <w:pPr>
        <w:pStyle w:val="Heading2"/>
      </w:pPr>
      <w:r>
        <w:t xml:space="preserve">4.1 DNS Telemetry (collector_dnsmasq.py)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Primary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File tail on /var/log/dnsmasq.log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Secondary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UDP syslog listener on configurable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Tertiary backend (journald)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journald stream via collector_journald.py — see Section 4.4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Graceful degraded mode if all backends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Structured DNS event: {timestamp, domain, client_ip, query_type, response_ip}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File and UDP backends: IMPLEMENTED. Journald: stub only — see gap.</w:t>
            </w:r>
          </w:p>
        </w:tc>
      </w:tr>
    </w:tbl>
    <w:p/>
    <w:p>
      <w:pPr>
        <w:pStyle w:val="Heading2"/>
      </w:pPr>
      <w:r>
        <w:t xml:space="preserve">4.2 TLS SNI Telemetry (collector_zeek.py)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Zeek ssl.log file (tail -f)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Extracted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timestamp, server_name (SNI), client IP, server IP, TLS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Use in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SNI matched against deny feeds adds +35 to threat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</w:t>
            </w:r>
          </w:p>
        </w:tc>
      </w:tr>
    </w:tbl>
    <w:p/>
    <w:p>
      <w:pPr>
        <w:pStyle w:val="Heading2"/>
      </w:pPr>
      <w:r>
        <w:t xml:space="preserve">4.3 Network Flow Telemetry (collector_flow.py)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/proc/net/nf_conntrack (streamed continuously)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Feature 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24 behavioral features — see Section 5.2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FlowRecord with full feature vector +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Export for 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Written to flow_records.jsonl with label: null for future labeling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build_feature_vector_24() confirmed in collector_flow.py</w:t>
            </w:r>
          </w:p>
        </w:tc>
      </w:tr>
    </w:tbl>
    <w:p/>
    <w:p>
      <w:pPr>
        <w:pStyle w:val="Heading2"/>
      </w:pPr>
      <w:r>
        <w:t xml:space="preserve">4.4 Journald DNS Backend (collector_journald.py)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Parse DNS events from systemd journal as alternative to log file 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CRITICAL GAP: Regex parser exists but falls back to degraded mode permanently on permission errors. No recovery path.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Required 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Add permission check at startup, request CAP_SYSLOG or run as root, implement retry with exponential backoff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Acceptance criteria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Journald backend must operate in normal mode for &gt; 60 seconds without falling back to degraded</w:t>
            </w:r>
          </w:p>
        </w:tc>
      </w:tr>
    </w:tbl>
    <w:p/>
    <w:p>
      <w:pPr>
        <w:pStyle w:val="Heading1"/>
      </w:pPr>
      <w:r>
        <w:t xml:space="preserve">5. Detection Pipeline</w:t>
      </w:r>
    </w:p>
    <w:p>
      <w:pPr>
        <w:pBdr>
          <w:bottom w:val="single" w:color="7B1FA2" w:sz="6" w:space="1"/>
        </w:pBdr>
      </w:pPr>
    </w:p>
    <w:p/>
    <w:p>
      <w:r>
        <w:t xml:space="preserve">Every network flow passes through the pipeline in sequence. Each stage either blocks immediately (hard gates) or adds to the cumulative threat score.</w:t>
      </w:r>
    </w:p>
    <w:p/>
    <w:p>
      <w:pPr>
        <w:pStyle w:val="Heading2"/>
      </w:pPr>
      <w:r>
        <w:t xml:space="preserve">5.1 Hard Threat Gates</w:t>
      </w:r>
    </w:p>
    <w:p>
      <w:r>
        <w:t xml:space="preserve">Evaluated first. Any gate match triggers immediate kernel block — the flow does NOT continue to scoring.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Packets per second (PPS)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 200 PPS from single source — instant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Burst flood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 300 packets in any 1-second window — instant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Bot beaconing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Regular IAT (inter-arrival time) with variance &lt; 5ms over 20+ packets — instant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IAT regularity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Coefficient of variation &lt; 0.05 across 50+ packets — instant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Configurable thresholds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All thresholds must be adjustable per sector module</w:t>
            </w:r>
          </w:p>
        </w:tc>
      </w:tr>
    </w:tbl>
    <w:p/>
    <w:p>
      <w:pPr>
        <w:pStyle w:val="Heading2"/>
      </w:pPr>
      <w:r>
        <w:t xml:space="preserve">5.2 Flow Context Builder (24-Feature Vector)</w:t>
      </w:r>
    </w:p>
    <w:p>
      <w:r>
        <w:t xml:space="preserve">If no hard gate fires, a 24-feature behavioral vector is constructed for ML inference.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 Group</w:t>
            </w:r>
          </w:p>
        </w:tc>
        <w:tc>
          <w:tcPr>
            <w:tcW w:type="dxa" w:w="5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Features</w:t>
            </w:r>
          </w:p>
        </w:tc>
        <w:tc>
          <w:tcPr>
            <w:tcW w:type="dxa" w:w="21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Packet statistics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Packet rate, byte rate, avg packet size, max packet size, min packet 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Timing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Flow duration, inter-arrival time (mean, variance, CV), first-last packet gap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DNS behavior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DNS query frequency, unique domains per minute, NX ratio, TTL variance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Network identity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ASN origin score, country risk score, TOR flag, known proxy flag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Protocol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TCP flag distribution (SYN, RST, FIN ratios), UDP ratio, protocol entropy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History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Previous block count for this IP, time since last seen, alert history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24</w:t>
            </w:r>
          </w:p>
        </w:tc>
      </w:tr>
    </w:tbl>
    <w:p/>
    <w:p>
      <w:pPr>
        <w:pStyle w:val="Heading2"/>
      </w:pPr>
      <w:r>
        <w:t xml:space="preserve">5.3 Baseline Threat Scoring</w:t>
      </w:r>
    </w:p>
    <w:p>
      <w:r>
        <w:t xml:space="preserve">Threat intelligence signals contribute fixed scores before ML inference runs.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Score Addition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DNS feed match (domain in deny list)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+40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TLS SNI match (SNI in deny feed)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+35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ASN on deny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+15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DNS burst rate exceeded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Source IP on deny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+30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TOR exit 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+20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Known proxy/VPN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Maximum from baseline alone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Capped at 80 (remaining 20 reserved for AI)</w:t>
            </w:r>
          </w:p>
        </w:tc>
      </w:tr>
    </w:tbl>
    <w:p/>
    <w:p>
      <w:pPr>
        <w:pStyle w:val="Heading2"/>
      </w:pPr>
      <w:r>
        <w:t xml:space="preserve">5.4 AI Threat Detection (MLP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Model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Multi-Layer Perceptron (MLP) — scikit-learn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24-feature normalized vector from Flow Context Builder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Anomaly probability score 0.0 — 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Score contribution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probability * 30 (contributes 0–30 points to total score)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Model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app/minifw_ai/models/mlp_model.pkl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Fallback 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If model file missing, MLP score = 0 (system continues with reduced accuracy)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mlp_engine.py confirmed</w:t>
            </w:r>
          </w:p>
        </w:tc>
      </w:tr>
    </w:tbl>
    <w:p/>
    <w:p>
      <w:pPr>
        <w:pStyle w:val="Heading2"/>
      </w:pPr>
      <w:r>
        <w:t xml:space="preserve">5.5 YARA Malware Pattern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DNS domain names + TLS SNI values (network layer, NOT HTTP payloads)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Rule namespaces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malware, gambling, api_abuse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Rule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app/minifw_ai/rules/*.yar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Score contribution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Match contributes 0–35 points based on rule severity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yara_scanner.py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IMPORTANT 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This is network-level YARA. HTTP payload YARA for RitAPI Advanced is a separate, unimplemented feature.</w:t>
            </w:r>
          </w:p>
        </w:tc>
      </w:tr>
    </w:tbl>
    <w:p/>
    <w:p>
      <w:pPr>
        <w:pStyle w:val="Heading1"/>
      </w:pPr>
      <w:r>
        <w:t xml:space="preserve">6. Decision Engine</w:t>
      </w:r>
    </w:p>
    <w:p>
      <w:pPr>
        <w:pBdr>
          <w:bottom w:val="single" w:color="7B1FA2" w:sz="6" w:space="1"/>
        </w:pBdr>
      </w:pPr>
    </w:p>
    <w:p/>
    <w:p>
      <w:r>
        <w:t xml:space="preserve">After all pipeline stages complete, the final composite score determines the enforcement action.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0 — 59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ALLOW — flow passes. Event logged at INFO level.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60 — 89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MONITOR — flow passes but flagged. Alert created. Operator notified.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90 — 100+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BLOCK — kernel enforcement triggered immediately (see Section 7).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Hard gate fired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BLOCK — bypasses score calculation entirely.</w:t>
            </w:r>
          </w:p>
        </w:tc>
      </w:tr>
    </w:tbl>
    <w:p/>
    <w:p>
      <w:r>
        <w:t xml:space="preserve">Score thresholds must be configurable per sector module. A Hospital sector may use a lower MONITOR threshold (50) to be more conservative. A default installation uses the values above.</w:t>
      </w:r>
    </w:p>
    <w:p/>
    <w:p>
      <w:pPr>
        <w:pStyle w:val="Heading1"/>
      </w:pPr>
      <w:r>
        <w:t xml:space="preserve">7. Enforcement</w:t>
      </w:r>
    </w:p>
    <w:p>
      <w:pPr>
        <w:pBdr>
          <w:bottom w:val="single" w:color="7B1FA2" w:sz="6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Mechanism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nftables ruleset + ipset named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Block implementation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IP added to ipset; nftables drops all packets matching the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Block TTL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24 hours default — configurable per 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TTL enforcement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Expired entries removed by cleanup task running every 60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Block 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Written to events.jsonl with full decision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Sync 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Every block applied here must also create a BlockedIP record in V-Sentinel Django DB (currently NOT synced — critical gap)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enforce.py confirmed</w:t>
            </w:r>
          </w:p>
        </w:tc>
      </w:tr>
    </w:tbl>
    <w:p/>
    <w:p>
      <w:pPr>
        <w:pStyle w:val="Heading1"/>
      </w:pPr>
      <w:r>
        <w:t xml:space="preserve">8. Observability</w:t>
      </w:r>
    </w:p>
    <w:p>
      <w:pPr>
        <w:pBdr>
          <w:bottom w:val="single" w:color="7B1FA2" w:sz="6" w:space="1"/>
        </w:pBdr>
      </w:pPr>
    </w:p>
    <w:p/>
    <w:p>
      <w:pPr>
        <w:pStyle w:val="Heading2"/>
      </w:pPr>
      <w:r>
        <w:t xml:space="preserve">8.1 JSONL Event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Log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/opt/minifw_ai/logs/events.jsonl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One JSON object per line, UTF-8 encoded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Required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timestamp, src_ip, dst_ip, asn, country, threat_score, hard_gate_fired, baseline_score, mlp_score, yara_score, decision, block_ttl, sector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Consumers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MiniFW-AI FastAPI admin UI + V-Sentinel Django dashboard (both read the same 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events.py:EventWriter confirmed</w:t>
            </w:r>
          </w:p>
        </w:tc>
      </w:tr>
    </w:tbl>
    <w:p/>
    <w:p>
      <w:pPr>
        <w:pStyle w:val="Heading2"/>
      </w:pPr>
      <w:r>
        <w:t xml:space="preserve">8.2 Prometheus Metrics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minifw_ai_flows_processed_total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minifw_ai_hard_gate_blocks_total{gate_type}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minifw_ai_decisions_total{decision}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Counter — allow/monitor/block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minifw_ai_threat_score_histogram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Histogram — distribution of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minifw_ai_mlp_inference_duration_ms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Histogram — MLP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minifw_ai_yara_scan_duration_ms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Histogram — YARA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minifw_ai_active_blocks_total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Gauge — current entries in ipset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minifw_ai_model_last_trained_timestamp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Gauge — Unix timestamp of last model retrain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GET /metrics — exposed by FastAPI admin, port configurable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NOT IMPLEMENTED — no prometheus_client usage anywhere. This is a high-priority gap.</w:t>
            </w:r>
          </w:p>
        </w:tc>
      </w:tr>
    </w:tbl>
    <w:p/>
    <w:p>
      <w:pPr>
        <w:pStyle w:val="Heading2"/>
      </w:pPr>
      <w:r>
        <w:t xml:space="preserve">8.3 ML Retraining Data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Export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flow_records.jsonl — one flow record per line with label: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Labeling 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Security analyst reviews exported flows, assigns MALICIOUS/BENIGN labels, reimports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Training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scripts/train_mlp.py — IMPLEMENTED but manual execution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Automated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NOT IMPLEMENTED — no scheduler or trigger wired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Required implementation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scheduler/retrain_scheduler.py — watch for labeled_flows.jsonl, auto-retrain when sufficient labeled samples accumulate (configurable threshold, default: 500 new labeled samples)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Model versioning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Each retrain must save model with timestamp: mlp_model_YYYYMMDD.pkl alongside current mlp_model.pkl</w:t>
            </w:r>
          </w:p>
        </w:tc>
      </w:tr>
    </w:tbl>
    <w:p/>
    <w:p>
      <w:pPr>
        <w:pStyle w:val="Heading1"/>
      </w:pPr>
      <w:r>
        <w:t xml:space="preserve">9. Sector Extensions</w:t>
      </w:r>
    </w:p>
    <w:p>
      <w:pPr>
        <w:pBdr>
          <w:bottom w:val="single" w:color="7B1FA2" w:sz="6" w:space="1"/>
        </w:pBdr>
      </w:pPr>
    </w:p>
    <w:p/>
    <w:p>
      <w:r>
        <w:t xml:space="preserve">MiniFW-AI supports sector-specific configuration modules. Each sector adjusts scoring thresholds, hard gate values, and YARA rule weights without modifying the core engine. Sector config is immutable at runtime (sector_lock.py) — it can only be changed by a factory reset.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Sector</w:t>
            </w:r>
          </w:p>
        </w:tc>
        <w:tc>
          <w:tcPr>
            <w:tcW w:type="dxa" w:w="5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Key Adjustments</w:t>
            </w:r>
          </w:p>
        </w:tc>
        <w:tc>
          <w:tcPr>
            <w:tcW w:type="dxa" w:w="25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Standard thresholds as defined in this PRD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HOSPITAL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Lower MONITOR threshold (50). IoMT device fingerprint whitelist. Stricter beacon detection.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GOVERNMENT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Stricter ASN deny list. Higher YARA rule weights for nation-state malware patterns.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FINANCE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Lower BLOCK threshold (80). API abuse YARA rules weighted 2x.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SCHOOLS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Content category rules for gambling/adult enforcement added.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ESTABLISHMENTS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General commercial deployment profile.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</w:t>
            </w:r>
          </w:p>
        </w:tc>
      </w:tr>
    </w:tbl>
    <w:p/>
    <w:p>
      <w:pPr>
        <w:pStyle w:val="Heading1"/>
      </w:pPr>
      <w:r>
        <w:t xml:space="preserve">10. Admin Web Interface</w:t>
      </w:r>
    </w:p>
    <w:p>
      <w:pPr>
        <w:pBdr>
          <w:bottom w:val="single" w:color="7B1FA2" w:sz="6" w:space="1"/>
        </w:pBdr>
      </w:pPr>
    </w:p>
    <w:p/>
    <w:p>
      <w:r>
        <w:t xml:space="preserve">MiniFW-AI includes a FastAPI-based admin web interface for security analysts and operators. This is the ONLY product in the stack that currently has a purpose-built admin UI beyond the Django dashboard.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Capability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app/web/routers/events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View, filter, and search JSONL events in real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app/web/routers/status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Service health, current state (BASELINE / AI_ENHANCED), active blocks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app/web/routers/policy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View and reload current policy.json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app/web/routers/admin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User management, RBAC role assignment, audit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JWT-based login (RS256). RBAC enforced per route.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Cleanup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admin copy.py and admin copy 2.py are duplicate draft files — must be deleted</w:t>
            </w:r>
          </w:p>
        </w:tc>
      </w:tr>
    </w:tbl>
    <w:p/>
    <w:p>
      <w:pPr>
        <w:pStyle w:val="Heading1"/>
      </w:pPr>
      <w:r>
        <w:t xml:space="preserve">11. Known Implementation Gaps</w:t>
      </w:r>
    </w:p>
    <w:p>
      <w:pPr>
        <w:pBdr>
          <w:bottom w:val="single" w:color="7B1FA2" w:sz="6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16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Required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Prometheus metrics not implemented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HIGH — no operational visibility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 prometheus_client in main.py and expose via FastAPI /metrics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Journald backend falls to degraded permanently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HIGH — DNS telemetry source unreliable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Fix permission handling in collector_journald.py with retry + CAP_SYSLOG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Automated ML retraining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MEDIUM — model will go stale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 scheduler/retrain_scheduler.py with labeled sample threshold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IP block not synced with V-Sentinel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MEDIUM — inconsistent enforcement state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 sync service: every ipset block creates BlockedIP record in V-Sentinel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Model versioning missing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MEDIUM — no rollback on bad retrain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Save timestamped model copies on every retrain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admin copy.py / admin copy 2.py in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LOW — code hygiene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Delete both files immediately</w:t>
            </w:r>
          </w:p>
        </w:tc>
      </w:tr>
    </w:tbl>
    <w:p/>
    <w:p>
      <w:pPr>
        <w:pStyle w:val="Heading1"/>
      </w:pPr>
      <w:r>
        <w:t xml:space="preserve">12. Non-Functional Requirements</w:t>
      </w:r>
    </w:p>
    <w:p>
      <w:pPr>
        <w:pBdr>
          <w:bottom w:val="single" w:color="7B1FA2" w:sz="6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Hard gate decision latency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0.5ms per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MLP inference latency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5ms per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YARA scan latency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3ms per domain/SNI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End-to-end pipeline latency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15ms total per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Flows processed per second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10,000 flows/sec on single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Max active ipset block entries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Daemon uptime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99.9% — systemd watchdog with auto-restart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Reliability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Block persistence on restart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ipset saved/restored via nftables on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Admin UI 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JWT RS256 — no session cookies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Compatibility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Target 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Ubuntu 22.04 LTS, Debian 11+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Compatibility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Python 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3.10+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Compatibility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Required system tools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nftables, ipset, dnsmasq, Zeek (optional)</w:t>
            </w:r>
          </w:p>
        </w:tc>
      </w:tr>
    </w:tbl>
    <w:p/>
    <w:p>
      <w:pPr>
        <w:pStyle w:val="Heading1"/>
      </w:pPr>
      <w:r>
        <w:t xml:space="preserve">13. PRD Provenance &amp; Version History</w:t>
      </w:r>
    </w:p>
    <w:p>
      <w:pPr>
        <w:pBdr>
          <w:bottom w:val="single" w:color="7B1FA2" w:sz="6" w:space="1"/>
        </w:pBdr>
      </w:pPr>
    </w:p>
    <w:p/>
    <w:p>
      <w:r>
        <w:rPr>
          <w:b/>
          <w:bCs/>
          <w:color w:val="C62828"/>
        </w:rPr>
        <w:t xml:space="preserve">Stage 0 Gap: </w:t>
      </w:r>
      <w:r>
        <w:t xml:space="preserve">Prior to this document, MiniFW-AI had no formal versioned PRD. Features were listed inline in README.md across multiple repository variants (ritapi_v/minifw/, minifw-ai-lg/, minifw-patched/). Each variant drifted independently with no change log. This document is the first authoritative, versioned PRD for MiniFW-AI.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PRD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2.0 — First formal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Previous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README.md (informal, no version, no owner)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All inline README descriptions across all MiniFW variants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Change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All future changes require a version increment and owner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Review cadence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Reviewed at start of each development stage transition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Next review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Before moving from Stage 3 (Integration) to Stage 4 (QA)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1.0 (informal README)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Unknown — no date recorded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2.0 (this document)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March 2026</w:t>
            </w:r>
          </w:p>
        </w:tc>
      </w:tr>
    </w:tbl>
    <w:p/>
    <w:p>
      <w:pPr>
        <w:pStyle w:val="Heading1"/>
      </w:pPr>
      <w:r>
        <w:t xml:space="preserve">14. Threat Model</w:t>
      </w:r>
    </w:p>
    <w:p>
      <w:pPr>
        <w:pBdr>
          <w:bottom w:val="single" w:color="7B1FA2" w:sz="6" w:space="1"/>
        </w:pBdr>
      </w:pPr>
    </w:p>
    <w:p/>
    <w:p>
      <w:r>
        <w:rPr>
          <w:b/>
          <w:bCs/>
          <w:color w:val="C62828"/>
        </w:rPr>
        <w:t xml:space="preserve">Stage 0 Gap: </w:t>
      </w:r>
      <w:r>
        <w:t xml:space="preserve">No dedicated threat model document existed prior to this PRD. HIPAA and PCI-DSS references appeared in code comments (sector_config.py, sector_lock.py) without a formal compliance matrix. The following defines the authoritative threat model for MiniFW-AI.</w:t>
      </w:r>
    </w:p>
    <w:p/>
    <w:p>
      <w:pPr>
        <w:pStyle w:val="Heading2"/>
      </w:pPr>
      <w:r>
        <w:t xml:space="preserve">14.1 Assets Being Protected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Internal network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Application servers, databases, APIs behind the firewall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IoMT devices (Hospital sector)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Medical devices communicating over the network — vulnerable to lateral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Financial transaction systems (Finance sector)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Payment processing, banking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Government 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Classified and sensitive government network segments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MiniFW-AI itself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The engine must not be exploitable via crafted packets or API abuse</w:t>
            </w:r>
          </w:p>
        </w:tc>
      </w:tr>
    </w:tbl>
    <w:p/>
    <w:p>
      <w:pPr>
        <w:pStyle w:val="Heading2"/>
      </w:pPr>
      <w:r>
        <w:t xml:space="preserve">14.2 Threat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Capability</w:t>
            </w:r>
          </w:p>
        </w:tc>
        <w:tc>
          <w:tcPr>
            <w:tcW w:type="dxa" w:w="47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Primary Attack 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Automated botnet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High volume, low sophistication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DDoS, credential stuffing, port scanning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Opportunistic attacker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Medium — uses known exploit kits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Vulnerability scanning, known CVEs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Targeted attacker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High — custom tooling, patient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Slow reconnaissance, beaconing C2, lateral movement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Insider threat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Trusted network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Data exfiltration over legitimate protocols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Nation-state actor (Gov sector)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Very high — zero-days, supply chain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Covert channel, DNS tunneling, TLS evasion</w:t>
            </w:r>
          </w:p>
        </w:tc>
      </w:tr>
    </w:tbl>
    <w:p/>
    <w:p>
      <w:pPr>
        <w:pStyle w:val="Heading2"/>
      </w:pPr>
      <w:r>
        <w:t xml:space="preserve">14.3 Attack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Surface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Mitigation in MiniFW-AI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Network flows (inbound)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Hard threat gates + MLP behavioral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DNS requests (inbound)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dnsmasq collector + YARA domain matching + feed deny 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TLS traffic (SNI only)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Zeek SNI collector + feed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C2 beaconing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IAT regularity gate + bot beaconing pattern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DNS tunneling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DNS burst rate scoring + YARA DNS pattern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Port scanning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PPS gate + flow duration analysis in 24-feature vector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Lateral movement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nf_conntrack flow tracking + ASN + country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MiniFW-AI admin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JWT RS256 auth + RBAC — FastAPI admin not exposed to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Crafted ipset overflow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ipset entry limit enforced — max 100,000 entries with LRU eviction</w:t>
            </w:r>
          </w:p>
        </w:tc>
      </w:tr>
    </w:tbl>
    <w:p/>
    <w:p>
      <w:pPr>
        <w:pStyle w:val="Heading2"/>
      </w:pPr>
      <w:r>
        <w:t xml:space="preserve">14.4 Assumptions &amp; Trust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Assumption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Implication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V-Sentinel has already filtered policy violations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MiniFW-AI does not re-check domain blocklists — it trusts V-Sentinel upstream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ARCHANGEL provides network segmentation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MiniFW-AI focuses on behavioral detection, not perimeter gating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The host machine is not compromised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If the host OS is compromised, MiniFW-AI enforcement is bypassed — this is out of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nftables/ipset are available and unmodified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MiniFW-AI relies on kernel enforcement — it does not verify ruleset integrity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Zeek is optional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If Zeek is not installed, TLS SNI telemetry is absent. Scoring continues with reduced accuracy.</w:t>
            </w:r>
          </w:p>
        </w:tc>
      </w:tr>
    </w:tbl>
    <w:p/>
    <w:p>
      <w:pPr>
        <w:pStyle w:val="Heading1"/>
      </w:pPr>
      <w:r>
        <w:t xml:space="preserve">15. Compliance Matrix</w:t>
      </w:r>
    </w:p>
    <w:p>
      <w:pPr>
        <w:pBdr>
          <w:bottom w:val="single" w:color="7B1FA2" w:sz="6" w:space="1"/>
        </w:pBdr>
      </w:pPr>
    </w:p>
    <w:p/>
    <w:p>
      <w:r>
        <w:rPr>
          <w:b/>
          <w:bCs/>
          <w:color w:val="C62828"/>
        </w:rPr>
        <w:t xml:space="preserve">Stage 0 Gap: </w:t>
      </w:r>
      <w:r>
        <w:t xml:space="preserve">HIPAA and PCI-DSS were referenced in sector_config.py and sector_lock.py code comments but no formal compliance matrix existed. The following defines which requirements MiniFW-AI addresses, partially addresses, or explicitly does not address.</w:t>
      </w:r>
    </w:p>
    <w:p/>
    <w:p>
      <w:pPr>
        <w:pStyle w:val="Heading2"/>
      </w:pPr>
      <w:r>
        <w:t xml:space="preserve">15.1 HIPAA — Hospital Sector</w:t>
      </w:r>
    </w:p>
    <w:p>
      <w:r>
        <w:t xml:space="preserve">Applicable when MiniFW-AI is deployed with the HOSPITAL sector module.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HIPAA Requirement</w:t>
            </w:r>
          </w:p>
        </w:tc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MiniFW-AI Coverage</w:t>
            </w:r>
          </w:p>
        </w:tc>
        <w:tc>
          <w:tcPr>
            <w:tcW w:type="dxa" w:w="3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Gap / Limitation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164.312(a)(1) — Access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RBAC enforced on admin UI (5 tiers). nftables blocks unauthorized network sources.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Does not control application-level user access — that is the application's 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164.312(b) — Audit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JSONL event log captures all enforcement decisions with timestamp and source IP.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Log integrity (tamper-evidence) not implemented — no hash chaining or WORM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164.312(c)(1) — Integrity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YARA rules detect known malware patterns targeting medical device protocols.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Does not validate integrity of data in transit — TLS termination is upstream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164.312(d) — 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JWT RS256 authentication on admin API.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 MFA enforced on admin login — recommended for HIPAA environments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164.312(e)(1) — Transmission 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Blocks known malicious IPs before connection established. Does not perform TLS inspection.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TLS inspection is not in scope — MiniFW-AI reads SNI only, not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IoMT device protection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Hospital sector lowers MONITOR threshold to 50. Whitelist for known IoMT device MACs/IPs.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IoMT device fingerprint whitelist must be populated per deployment — not pre-loaded</w:t>
            </w:r>
          </w:p>
        </w:tc>
      </w:tr>
    </w:tbl>
    <w:p/>
    <w:p>
      <w:pPr>
        <w:pStyle w:val="Heading2"/>
      </w:pPr>
      <w:r>
        <w:t xml:space="preserve">15.2 PCI-DSS — Finance Sector</w:t>
      </w:r>
    </w:p>
    <w:p>
      <w:r>
        <w:t xml:space="preserve">Applicable when MiniFW-AI is deployed with the FINANCE sector module.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PCI-DSS Requirement</w:t>
            </w:r>
          </w:p>
        </w:tc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MiniFW-AI Coverage</w:t>
            </w:r>
          </w:p>
        </w:tc>
        <w:tc>
          <w:tcPr>
            <w:tcW w:type="dxa" w:w="3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Gap / Limitation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Req 1 — Network security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nftables/ipset provides kernel-level network enforcement. Hard gates provide instant block.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Firewall rule review process (quarterly) is a process requirement — not automated by MiniFW-AI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Req 6 — Secure systems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YARA rules include api_abuse patterns. BLOCK threshold lowered to 80 in FINANCE sector.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Vulnerability scanning of MiniFW-AI itself is not automated — manual review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Req 10 — Logging and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JSONL log covers all enforcement decisions. Prometheus metrics (when implemented) provide real-time monitoring.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Log retention enforcement not built-in — operator must configure log rotation to meet 12-month PCI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Req 11 — Security 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Test suite covers MLP, YARA, flow, state, sector lock. Detection rate targets defined in Section 16.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Penetration testing of MiniFW-AI is not automated — must be performed by external party before Stage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Req 12 — Security policies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Sector lock enforces immutable sector config. Policy.json loaded at startup.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Written security policy document is a process requirement — this PRD satisfies the product spec component only</w:t>
            </w:r>
          </w:p>
        </w:tc>
      </w:tr>
    </w:tbl>
    <w:p/>
    <w:p>
      <w:pPr>
        <w:pStyle w:val="Heading2"/>
      </w:pPr>
      <w:r>
        <w:t xml:space="preserve">15.3 General Data Protection (All Sectors)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Log data minimization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JSONL logs contain IP addresses and ASN — considered personal data in some jurisdictions. Anonymization option should be added to logging config.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Log retention limits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30-day default — configurable. Must be set to jurisdiction-appropriate limit per deployment.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Right to erasure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Blocked IP records can be manually removed from ipset + events.jsonl. No automated erasure API exists.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Cross-border data transfer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JSONL logs may contain IP geolocation data. If exported to external SIEM, operator is responsible for transfer compliance.</w:t>
            </w:r>
          </w:p>
        </w:tc>
      </w:tr>
    </w:tbl>
    <w:p/>
    <w:p>
      <w:pPr>
        <w:pStyle w:val="Heading1"/>
      </w:pPr>
      <w:r>
        <w:t xml:space="preserve">16. Quantified Performance &amp; Detection Targets</w:t>
      </w:r>
    </w:p>
    <w:p>
      <w:pPr>
        <w:pBdr>
          <w:bottom w:val="single" w:color="7B1FA2" w:sz="6" w:space="1"/>
        </w:pBdr>
      </w:pPr>
    </w:p>
    <w:p/>
    <w:p>
      <w:r>
        <w:rPr>
          <w:b/>
          <w:bCs/>
          <w:color w:val="C62828"/>
        </w:rPr>
        <w:t xml:space="preserve">Stage 0 Gap: </w:t>
      </w:r>
      <w:r>
        <w:t xml:space="preserve">No quantified detection rate, false positive rate, or latency targets existed prior to this document. The following defines the minimum acceptable thresholds that must be validated during Stage 4 (QA) before the product can advance to Stage 5 (Staging).</w:t>
      </w:r>
    </w:p>
    <w:p/>
    <w:p>
      <w:pPr>
        <w:pStyle w:val="Heading2"/>
      </w:pPr>
      <w:r>
        <w:t xml:space="preserve">16.1 Detection Rate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Threat Category</w:t>
            </w:r>
          </w:p>
        </w:tc>
        <w:tc>
          <w:tcPr>
            <w:tcW w:type="dxa" w:w="2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Minimum Detection Rate</w:t>
            </w:r>
          </w:p>
        </w:tc>
        <w:tc>
          <w:tcPr>
            <w:tcW w:type="dxa" w:w="4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DDoS / Flood (hard gate)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99.9%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Replay 1,000 known flood captures. Count hard gate fires.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Bot beaconing (hard gate)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98%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Replay 500 known C2 beaconing captures. Count hard gate fires.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Known malware domains (YARA)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97%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Run 10,000 known-malicious domains through YARA scanner. Count matches.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Known gambling domains (YARA)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99%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Run curated list of 5,000 confirmed gambling domains. Count matches.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Novel behavioral anomalies (MLP)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85%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Labeled test set: 2,000 flows (1,000 malicious, 1,000 benign). Measure TPR.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Combined pipeline (any threat)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95%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Full labeled dataset across all categories. End-to-end TPR.</w:t>
            </w:r>
          </w:p>
        </w:tc>
      </w:tr>
    </w:tbl>
    <w:p/>
    <w:p>
      <w:pPr>
        <w:pStyle w:val="Heading2"/>
      </w:pPr>
      <w:r>
        <w:t xml:space="preserve">16.2 False Positive Rate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Maximum False Positive Rate</w:t>
            </w:r>
          </w:p>
        </w:tc>
        <w:tc>
          <w:tcPr>
            <w:tcW w:type="dxa" w:w="41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Legitimate traffic blocked by hard gates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&lt;= 0.01%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10,000 known-good flows through hard gate logic. Count incorrect blocks.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Legitimate domains flagged by YARA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&lt;= 0.5%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Top 10,000 Alexa domains through YARA scanner. Count incorrect matches.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Legitimate flows blocked by MLP (BLOCK decision)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&lt;= 1%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1,000 labeled-benign flows. Count flows scoring &gt;= 90.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Legitimate flows flagged by MLP (MONITOR decision)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&lt;= 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1,000 labeled-benign flows. Count flows scoring 60–89.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Hospital sector — IoMT device false positives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&lt;= 0.1%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Simulated IoMT traffic from whitelisted devices. Any block = failure.</w:t>
            </w:r>
          </w:p>
        </w:tc>
      </w:tr>
    </w:tbl>
    <w:p/>
    <w:p>
      <w:pPr>
        <w:pStyle w:val="Heading2"/>
      </w:pPr>
      <w:r>
        <w:t xml:space="preserve">16.3 Latency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P50 Target</w:t>
            </w:r>
          </w:p>
        </w:tc>
        <w:tc>
          <w:tcPr>
            <w:tcW w:type="dxa" w:w="41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P99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Hard threat gate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0.2ms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0.5ms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Baseline threat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1ms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2ms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MLP inference (24-feature)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3ms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5ms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YARA scan (single domain)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1ms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3ms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End-to-end pipeline (allow path)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8ms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15ms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End-to-end pipeline (block path)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5ms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10ms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nftables enforcement (ipset insert)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1ms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2ms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Admin API response (status endpoint)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50ms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&lt; 200ms</w:t>
            </w:r>
          </w:p>
        </w:tc>
      </w:tr>
    </w:tbl>
    <w:p/>
    <w:p>
      <w:pPr>
        <w:pStyle w:val="Heading2"/>
      </w:pPr>
      <w:r>
        <w:t xml:space="preserve">16.4 Scalability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Flows processed per second (single core)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10,000 flows/sec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Flows processed per second (4 cores)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35,000 flows/sec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DNS events processed per second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5,000 queries/sec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Max concurrent monitored 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500,000 active flow records in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ipset entries without performance degradation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100,000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JSONL write throughput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&gt;= 1,000 events/sec without I/O backpressure</w:t>
            </w:r>
          </w:p>
        </w:tc>
      </w:tr>
    </w:tbl>
    <w:p/>
    <w:p>
      <w:pPr>
        <w:pStyle w:val="Heading2"/>
      </w:pPr>
      <w:r>
        <w:t xml:space="preserve">16.5 QA Test Plan Requirements</w:t>
      </w:r>
    </w:p>
    <w:p>
      <w:r>
        <w:t xml:space="preserve">The following test types are required before Stage 4 sign-off. Each must produce a written report with pass/fail per target defined above.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6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Scope &amp;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Detection rate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Replay labeled pcap captures through full pipeline. Tool: tcpreplay + custom flow injector.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False positive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Alexa Top 10K domains + known-good traffic captures through YARA and MLP.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Latency benchmark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1 million synthetic flows, measure P50/P99 per component. Tool: pytest-benchmark.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Scalability stress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Increase flow rate until throughput degrades &gt; 10%. Tool: custom async flow generator.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Hard gate accuracy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500 known flood + 500 known benign captures. Gate must not fire on benign.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Sector threshold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Verify each sector module applies correct thresholds. Tool: unit tests in testing/.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Enforcement integrity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Verify ipset entries are correctly inserted, honored by nftables, and expired after TTL.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Regression test (full suite)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Run testing/ suite after every code change. Zero regressions allowed before Stage 4.</w:t>
            </w:r>
          </w:p>
        </w:tc>
      </w:tr>
    </w:tbl>
    <w:p/>
    <w:p>
      <w:pPr>
        <w:pStyle w:val="Heading1"/>
      </w:pPr>
      <w:r>
        <w:t xml:space="preserve">17. Current Development Stage</w:t>
      </w:r>
    </w:p>
    <w:p>
      <w:pPr>
        <w:pBdr>
          <w:bottom w:val="single" w:color="7B1FA2" w:sz="6" w:space="1"/>
        </w:pBdr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DNS telemetry (file/UDP)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and functional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TLS SNI telemetry (Zeek)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and functional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Network flow telemetry (conntrack)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24-feature vector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Hard threat 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in main.py:evaluate_hard_threat()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Baseline threat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all score contributions wired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MLP AI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mlp_engine.py with trained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YARA malware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yara_scanner.py with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Decision engine (3-tier)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score_and_decide()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nftables/ipset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enforce.py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JSONL event 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events.py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Admin web UI (FastAPI)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JWT auth + RBAC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Sector extensions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3 —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Implemented — all 5 sectors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Journald DNS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2 — 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Stub exists. Falls back immediately. Needs fix.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Automated ML retraining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1 —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Manual script exists. No scheduler wired.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Prometheus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Concept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Not implemented. prometheus_client not used.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IP block sync with V-Sentinel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Concept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No sync mechanism defined or implemented.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Formal versioned PRD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This document. Was previously README.md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Threat model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Defined in Section 14 of this document.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HIPAA/PCI-DSS compliance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Defined in Section 15. Previously code comments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Quantified detection rate targets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Defined in Section 16. No targets existed before this PRD.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Quantified false positive rate targets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Defined in Section 16. No targets existed before this PRD.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Quantified latency targets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Defined in Section 16. No targets existed before this PRD.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QA test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Stage 0 —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Defined in Section 16.5. Required before Stage 4 entry.</w:t>
            </w:r>
          </w:p>
        </w:tc>
      </w:tr>
    </w:tbl>
    <w:p/>
    <w:p>
      <w:r>
        <w:rPr>
          <w:b/>
          <w:bCs/>
        </w:rPr>
        <w:t xml:space="preserve">Overall Product Stage: </w:t>
      </w:r>
      <w:r>
        <w:t xml:space="preserve">Stage 3 — Integration (core pipeline). Stage 0 documentation gaps now closed by this PRD. To enter Stage 4 (QA), the team must: implement Prometheus export, fix journald backend, wire automated retraining, and execute the QA test plan defined in Section 16 — achieving all detection rate, FP rate, and latency targets.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4A148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7B1FA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2026-03-11T02:53:55.362Z</dcterms:created>
  <dcterms:modified xsi:type="dcterms:W3CDTF">2026-03-11T02:53:55.363Z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