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3CF39" w14:textId="20F46CDC" w:rsidR="00074A08" w:rsidRDefault="00074A08" w:rsidP="00074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ф</w:t>
      </w:r>
      <w:r w:rsidRPr="00D84F24">
        <w:rPr>
          <w:rFonts w:ascii="Times New Roman" w:hAnsi="Times New Roman" w:cs="Times New Roman"/>
          <w:b/>
          <w:sz w:val="28"/>
          <w:szCs w:val="28"/>
        </w:rPr>
        <w:t xml:space="preserve">изической и ценовой доступности </w:t>
      </w:r>
      <w:r>
        <w:rPr>
          <w:rFonts w:ascii="Times New Roman" w:hAnsi="Times New Roman" w:cs="Times New Roman"/>
          <w:b/>
          <w:sz w:val="28"/>
          <w:szCs w:val="28"/>
        </w:rPr>
        <w:t xml:space="preserve">алкогольной </w:t>
      </w:r>
      <w:r w:rsidRPr="00D84F24">
        <w:rPr>
          <w:rFonts w:ascii="Times New Roman" w:hAnsi="Times New Roman" w:cs="Times New Roman"/>
          <w:b/>
          <w:sz w:val="28"/>
          <w:szCs w:val="28"/>
        </w:rPr>
        <w:t xml:space="preserve">продукции </w:t>
      </w:r>
      <w:r w:rsidR="007F34C3">
        <w:rPr>
          <w:rFonts w:ascii="Times New Roman" w:hAnsi="Times New Roman" w:cs="Times New Roman"/>
          <w:b/>
          <w:sz w:val="28"/>
          <w:szCs w:val="28"/>
        </w:rPr>
        <w:t>в</w:t>
      </w:r>
      <w:r w:rsidRPr="00D84F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3B0B">
        <w:rPr>
          <w:rFonts w:ascii="Times New Roman" w:hAnsi="Times New Roman" w:cs="Times New Roman"/>
          <w:b/>
          <w:sz w:val="28"/>
          <w:szCs w:val="28"/>
        </w:rPr>
        <w:t>трех субъектах</w:t>
      </w:r>
      <w:r w:rsidRPr="00D84F24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6A09BD" w14:textId="77777777" w:rsidR="00330D51" w:rsidRDefault="00330D51" w:rsidP="00330D5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Резюме</w:t>
      </w:r>
    </w:p>
    <w:p w14:paraId="5F7D21EB" w14:textId="1A027DD2" w:rsidR="00330D51" w:rsidRDefault="00330D51" w:rsidP="009510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3CC">
        <w:rPr>
          <w:rFonts w:ascii="Times New Roman" w:hAnsi="Times New Roman" w:cs="Times New Roman"/>
          <w:i/>
          <w:sz w:val="28"/>
          <w:szCs w:val="28"/>
        </w:rPr>
        <w:t>Цель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84F24">
        <w:rPr>
          <w:rFonts w:ascii="Times New Roman" w:hAnsi="Times New Roman" w:cs="Times New Roman"/>
          <w:sz w:val="28"/>
          <w:szCs w:val="28"/>
        </w:rPr>
        <w:t>—</w:t>
      </w:r>
      <w:r w:rsidRPr="00330D51">
        <w:rPr>
          <w:rFonts w:ascii="Times New Roman" w:hAnsi="Times New Roman" w:cs="Times New Roman"/>
          <w:sz w:val="28"/>
          <w:szCs w:val="28"/>
        </w:rPr>
        <w:t xml:space="preserve"> </w:t>
      </w:r>
      <w:r w:rsidRPr="00D84F24">
        <w:rPr>
          <w:rFonts w:ascii="Times New Roman" w:hAnsi="Times New Roman" w:cs="Times New Roman"/>
          <w:sz w:val="28"/>
          <w:szCs w:val="28"/>
        </w:rPr>
        <w:t xml:space="preserve">проанализировать физическую и ценовую доступность </w:t>
      </w:r>
      <w:r>
        <w:rPr>
          <w:rFonts w:ascii="Times New Roman" w:hAnsi="Times New Roman" w:cs="Times New Roman"/>
          <w:sz w:val="28"/>
          <w:szCs w:val="28"/>
        </w:rPr>
        <w:t>алкогольной</w:t>
      </w:r>
      <w:r w:rsidRPr="00D84F24">
        <w:rPr>
          <w:rFonts w:ascii="Times New Roman" w:hAnsi="Times New Roman" w:cs="Times New Roman"/>
          <w:sz w:val="28"/>
          <w:szCs w:val="28"/>
        </w:rPr>
        <w:t xml:space="preserve"> продукции в </w:t>
      </w:r>
      <w:r>
        <w:rPr>
          <w:rFonts w:ascii="Times New Roman" w:hAnsi="Times New Roman" w:cs="Times New Roman"/>
          <w:sz w:val="28"/>
          <w:szCs w:val="28"/>
        </w:rPr>
        <w:t>городах</w:t>
      </w:r>
      <w:r w:rsidRPr="00D84F24">
        <w:rPr>
          <w:rFonts w:ascii="Times New Roman" w:hAnsi="Times New Roman" w:cs="Times New Roman"/>
          <w:sz w:val="28"/>
          <w:szCs w:val="28"/>
        </w:rPr>
        <w:t xml:space="preserve"> РФ.</w:t>
      </w:r>
    </w:p>
    <w:p w14:paraId="11955476" w14:textId="4F6B77D7" w:rsidR="00255E84" w:rsidRPr="00B12537" w:rsidRDefault="00330D51" w:rsidP="00255E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Материал и методы</w:t>
      </w:r>
      <w:r w:rsidR="00255E84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255E84">
        <w:rPr>
          <w:rFonts w:ascii="Times New Roman" w:hAnsi="Times New Roman" w:cs="Times New Roman"/>
          <w:sz w:val="28"/>
          <w:szCs w:val="28"/>
        </w:rPr>
        <w:t>П</w:t>
      </w:r>
      <w:r w:rsidR="00255E84" w:rsidRPr="00D84F24">
        <w:rPr>
          <w:rFonts w:ascii="Times New Roman" w:hAnsi="Times New Roman" w:cs="Times New Roman"/>
          <w:sz w:val="28"/>
          <w:szCs w:val="28"/>
        </w:rPr>
        <w:t xml:space="preserve">роведено исследование по оценке фактического состояния </w:t>
      </w:r>
      <w:r w:rsidR="00255E84">
        <w:rPr>
          <w:rFonts w:ascii="Times New Roman" w:hAnsi="Times New Roman" w:cs="Times New Roman"/>
          <w:sz w:val="28"/>
          <w:szCs w:val="28"/>
        </w:rPr>
        <w:t xml:space="preserve">городской </w:t>
      </w:r>
      <w:r w:rsidR="00255E84" w:rsidRPr="00D84F24">
        <w:rPr>
          <w:rFonts w:ascii="Times New Roman" w:hAnsi="Times New Roman" w:cs="Times New Roman"/>
          <w:sz w:val="28"/>
          <w:szCs w:val="28"/>
        </w:rPr>
        <w:t>инфраструктуры</w:t>
      </w:r>
      <w:r w:rsidR="00255E84" w:rsidRPr="00FA7C7D">
        <w:rPr>
          <w:rFonts w:ascii="Times New Roman" w:hAnsi="Times New Roman" w:cs="Times New Roman"/>
          <w:sz w:val="28"/>
          <w:szCs w:val="28"/>
        </w:rPr>
        <w:t xml:space="preserve"> </w:t>
      </w:r>
      <w:r w:rsidR="00255E84">
        <w:rPr>
          <w:rFonts w:ascii="Times New Roman" w:hAnsi="Times New Roman" w:cs="Times New Roman"/>
          <w:sz w:val="28"/>
          <w:szCs w:val="28"/>
        </w:rPr>
        <w:t>в</w:t>
      </w:r>
      <w:r w:rsidR="00255E84" w:rsidRPr="00460E45">
        <w:t xml:space="preserve"> </w:t>
      </w:r>
      <w:r w:rsidR="00255E84" w:rsidRPr="00460E45">
        <w:rPr>
          <w:rFonts w:ascii="Times New Roman" w:hAnsi="Times New Roman" w:cs="Times New Roman"/>
          <w:sz w:val="28"/>
          <w:szCs w:val="28"/>
        </w:rPr>
        <w:t>Архангельской, Тверской и Свердловской областях</w:t>
      </w:r>
      <w:r w:rsidR="00255E84" w:rsidRPr="00D919DE">
        <w:rPr>
          <w:rFonts w:ascii="Times New Roman" w:hAnsi="Times New Roman" w:cs="Times New Roman"/>
          <w:sz w:val="28"/>
          <w:szCs w:val="28"/>
        </w:rPr>
        <w:t xml:space="preserve">. </w:t>
      </w:r>
      <w:r w:rsidR="00255E84">
        <w:rPr>
          <w:rFonts w:ascii="Times New Roman" w:hAnsi="Times New Roman" w:cs="Times New Roman"/>
          <w:sz w:val="28"/>
          <w:szCs w:val="28"/>
        </w:rPr>
        <w:t xml:space="preserve">Данные собраны в трех округах г. Архангельск, трех районах г. Тверь, </w:t>
      </w:r>
      <w:bookmarkStart w:id="0" w:name="_Hlk144717527"/>
      <w:r w:rsidR="00255E84">
        <w:rPr>
          <w:rFonts w:ascii="Times New Roman" w:hAnsi="Times New Roman" w:cs="Times New Roman"/>
          <w:sz w:val="28"/>
          <w:szCs w:val="28"/>
        </w:rPr>
        <w:t>в трех районах г. Екатеринбург и в г. Ревда</w:t>
      </w:r>
      <w:bookmarkEnd w:id="0"/>
      <w:r w:rsidR="00255E84">
        <w:rPr>
          <w:rFonts w:ascii="Times New Roman" w:hAnsi="Times New Roman" w:cs="Times New Roman"/>
          <w:sz w:val="28"/>
          <w:szCs w:val="28"/>
        </w:rPr>
        <w:t xml:space="preserve">, в которых проживали участники исследования ЭССЕ-РФ3 (2021г.). </w:t>
      </w:r>
      <w:r w:rsidR="00255E84" w:rsidRPr="00D84F24">
        <w:rPr>
          <w:rFonts w:ascii="Times New Roman" w:hAnsi="Times New Roman" w:cs="Times New Roman"/>
          <w:sz w:val="28"/>
          <w:szCs w:val="28"/>
        </w:rPr>
        <w:t xml:space="preserve">Объектами исследования стали элементы городской инфраструктуры, в которых осуществлялась продажа </w:t>
      </w:r>
      <w:r w:rsidR="00255E84">
        <w:rPr>
          <w:rFonts w:ascii="Times New Roman" w:hAnsi="Times New Roman" w:cs="Times New Roman"/>
          <w:sz w:val="28"/>
          <w:szCs w:val="28"/>
        </w:rPr>
        <w:t>алкогольной продукции (</w:t>
      </w:r>
      <w:r w:rsidR="00255E84" w:rsidRPr="00255E84">
        <w:rPr>
          <w:rFonts w:ascii="Times New Roman" w:hAnsi="Times New Roman" w:cs="Times New Roman"/>
          <w:sz w:val="28"/>
          <w:szCs w:val="28"/>
        </w:rPr>
        <w:t>отделы алкогольной продукции в продуктовых магазинах</w:t>
      </w:r>
      <w:r w:rsidR="00255E84">
        <w:rPr>
          <w:rFonts w:ascii="Times New Roman" w:hAnsi="Times New Roman" w:cs="Times New Roman"/>
          <w:sz w:val="28"/>
          <w:szCs w:val="28"/>
        </w:rPr>
        <w:t xml:space="preserve"> и</w:t>
      </w:r>
      <w:r w:rsidR="00255E84" w:rsidRPr="00255E84">
        <w:rPr>
          <w:rFonts w:ascii="Times New Roman" w:hAnsi="Times New Roman" w:cs="Times New Roman"/>
          <w:sz w:val="28"/>
          <w:szCs w:val="28"/>
        </w:rPr>
        <w:tab/>
        <w:t>отдельные</w:t>
      </w:r>
      <w:r w:rsidR="00255E84">
        <w:rPr>
          <w:rFonts w:ascii="Times New Roman" w:hAnsi="Times New Roman" w:cs="Times New Roman"/>
          <w:sz w:val="28"/>
          <w:szCs w:val="28"/>
        </w:rPr>
        <w:t xml:space="preserve"> </w:t>
      </w:r>
      <w:r w:rsidR="00255E84" w:rsidRPr="00255E84">
        <w:rPr>
          <w:rFonts w:ascii="Times New Roman" w:hAnsi="Times New Roman" w:cs="Times New Roman"/>
          <w:sz w:val="28"/>
          <w:szCs w:val="28"/>
        </w:rPr>
        <w:t>магазины, специализирующиеся на продаже алкоголя</w:t>
      </w:r>
      <w:r w:rsidR="00255E84">
        <w:rPr>
          <w:rFonts w:ascii="Times New Roman" w:hAnsi="Times New Roman" w:cs="Times New Roman"/>
          <w:sz w:val="28"/>
          <w:szCs w:val="28"/>
        </w:rPr>
        <w:t>)</w:t>
      </w:r>
      <w:r w:rsidR="009209BF">
        <w:rPr>
          <w:rFonts w:ascii="Times New Roman" w:hAnsi="Times New Roman" w:cs="Times New Roman"/>
          <w:sz w:val="28"/>
          <w:szCs w:val="28"/>
        </w:rPr>
        <w:t xml:space="preserve">. </w:t>
      </w:r>
      <w:r w:rsidR="00255E84" w:rsidRPr="008432B3">
        <w:rPr>
          <w:rFonts w:ascii="Times New Roman" w:hAnsi="Times New Roman" w:cs="Times New Roman"/>
          <w:sz w:val="28"/>
          <w:szCs w:val="28"/>
        </w:rPr>
        <w:t>Для проведения оценки существующей инфраструктуры было разработано специальное программное обеспечение</w:t>
      </w:r>
      <w:r w:rsidR="00255E84">
        <w:rPr>
          <w:rFonts w:ascii="Times New Roman" w:hAnsi="Times New Roman" w:cs="Times New Roman"/>
          <w:sz w:val="28"/>
          <w:szCs w:val="28"/>
        </w:rPr>
        <w:t>, позволяющее</w:t>
      </w:r>
      <w:r w:rsidR="00255E84" w:rsidRPr="00460E45">
        <w:rPr>
          <w:rFonts w:ascii="Times New Roman" w:hAnsi="Times New Roman" w:cs="Times New Roman"/>
          <w:sz w:val="28"/>
          <w:szCs w:val="28"/>
        </w:rPr>
        <w:t xml:space="preserve"> </w:t>
      </w:r>
      <w:r w:rsidR="00255E84">
        <w:rPr>
          <w:rFonts w:ascii="Times New Roman" w:hAnsi="Times New Roman" w:cs="Times New Roman"/>
          <w:sz w:val="28"/>
          <w:szCs w:val="28"/>
        </w:rPr>
        <w:t>собрать и проанализировать</w:t>
      </w:r>
      <w:r w:rsidR="00255E84" w:rsidRPr="00BA43A0">
        <w:rPr>
          <w:rFonts w:ascii="Times New Roman" w:hAnsi="Times New Roman" w:cs="Times New Roman"/>
          <w:sz w:val="28"/>
          <w:szCs w:val="28"/>
        </w:rPr>
        <w:t xml:space="preserve"> </w:t>
      </w:r>
      <w:r w:rsidR="00255E84">
        <w:rPr>
          <w:rFonts w:ascii="Times New Roman" w:hAnsi="Times New Roman" w:cs="Times New Roman"/>
          <w:sz w:val="28"/>
          <w:szCs w:val="28"/>
        </w:rPr>
        <w:t>необходимые</w:t>
      </w:r>
      <w:r w:rsidR="00255E84" w:rsidRPr="008432B3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255E84">
        <w:rPr>
          <w:rFonts w:ascii="Times New Roman" w:hAnsi="Times New Roman" w:cs="Times New Roman"/>
          <w:sz w:val="28"/>
          <w:szCs w:val="28"/>
        </w:rPr>
        <w:t>е</w:t>
      </w:r>
      <w:r w:rsidR="00255E84" w:rsidRPr="008432B3">
        <w:rPr>
          <w:rFonts w:ascii="Times New Roman" w:hAnsi="Times New Roman" w:cs="Times New Roman"/>
          <w:sz w:val="28"/>
          <w:szCs w:val="28"/>
        </w:rPr>
        <w:t xml:space="preserve"> с использованием карт </w:t>
      </w:r>
      <w:proofErr w:type="spellStart"/>
      <w:r w:rsidR="00255E84" w:rsidRPr="008432B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255E84" w:rsidRPr="00843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E84" w:rsidRPr="008432B3">
        <w:rPr>
          <w:rFonts w:ascii="Times New Roman" w:hAnsi="Times New Roman" w:cs="Times New Roman"/>
          <w:sz w:val="28"/>
          <w:szCs w:val="28"/>
        </w:rPr>
        <w:t>Street</w:t>
      </w:r>
      <w:proofErr w:type="spellEnd"/>
      <w:r w:rsidR="00255E84" w:rsidRPr="008432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E84" w:rsidRPr="008432B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255E84" w:rsidRPr="008432B3">
        <w:rPr>
          <w:rFonts w:ascii="Times New Roman" w:hAnsi="Times New Roman" w:cs="Times New Roman"/>
          <w:sz w:val="28"/>
          <w:szCs w:val="28"/>
        </w:rPr>
        <w:t xml:space="preserve">. </w:t>
      </w:r>
      <w:r w:rsidR="00255E84" w:rsidRPr="000B27E7">
        <w:rPr>
          <w:rFonts w:ascii="Times New Roman" w:hAnsi="Times New Roman" w:cs="Times New Roman"/>
          <w:sz w:val="28"/>
          <w:szCs w:val="28"/>
        </w:rPr>
        <w:t>Сбор данных проходил с января по март 2022г.</w:t>
      </w:r>
    </w:p>
    <w:p w14:paraId="22CB2D95" w14:textId="7890AC4C" w:rsidR="00B21587" w:rsidRDefault="009209BF" w:rsidP="009510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Результаты. </w:t>
      </w:r>
      <w:r w:rsidRPr="009209BF">
        <w:rPr>
          <w:rFonts w:ascii="Times New Roman" w:hAnsi="Times New Roman" w:cs="Times New Roman"/>
          <w:sz w:val="28"/>
          <w:szCs w:val="28"/>
        </w:rPr>
        <w:t>Всего на исследуемых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B02F2">
        <w:rPr>
          <w:rFonts w:ascii="Times New Roman" w:hAnsi="Times New Roman" w:cs="Times New Roman"/>
          <w:sz w:val="28"/>
          <w:szCs w:val="28"/>
        </w:rPr>
        <w:t xml:space="preserve">территориях </w:t>
      </w:r>
      <w:r>
        <w:rPr>
          <w:rFonts w:ascii="Times New Roman" w:hAnsi="Times New Roman" w:cs="Times New Roman"/>
          <w:sz w:val="28"/>
          <w:szCs w:val="28"/>
        </w:rPr>
        <w:t>выявлено 1180 точек продаж алкогольной продукции (ТПАП): в г. Архангельск – 450 в г. Екатеринбург и г. Ревда – 444 и в г. Тверь – 286</w:t>
      </w:r>
      <w:r w:rsidR="005918BB">
        <w:rPr>
          <w:rFonts w:ascii="Times New Roman" w:hAnsi="Times New Roman" w:cs="Times New Roman"/>
          <w:sz w:val="28"/>
          <w:szCs w:val="28"/>
        </w:rPr>
        <w:t>. Преимущественно алкогольную продукцию на исследуемых городских территориях Свердловской и Тверской области можно приобрести в</w:t>
      </w:r>
      <w:r w:rsidR="005918BB" w:rsidRPr="005918BB">
        <w:rPr>
          <w:rFonts w:ascii="Times New Roman" w:hAnsi="Times New Roman" w:cs="Times New Roman"/>
          <w:sz w:val="28"/>
          <w:szCs w:val="28"/>
        </w:rPr>
        <w:t xml:space="preserve"> </w:t>
      </w:r>
      <w:r w:rsidR="005918BB">
        <w:rPr>
          <w:rFonts w:ascii="Times New Roman" w:hAnsi="Times New Roman" w:cs="Times New Roman"/>
          <w:sz w:val="28"/>
          <w:szCs w:val="28"/>
        </w:rPr>
        <w:t>отделе алкогольной продукции в продуктовом магазине (</w:t>
      </w:r>
      <w:r w:rsidR="00591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918BB" w:rsidRPr="002967EA">
        <w:rPr>
          <w:rFonts w:ascii="Times New Roman" w:hAnsi="Times New Roman" w:cs="Times New Roman"/>
          <w:sz w:val="28"/>
          <w:szCs w:val="28"/>
        </w:rPr>
        <w:t>=</w:t>
      </w:r>
      <w:r w:rsidR="005918BB">
        <w:rPr>
          <w:rFonts w:ascii="Times New Roman" w:hAnsi="Times New Roman" w:cs="Times New Roman"/>
          <w:sz w:val="28"/>
          <w:szCs w:val="28"/>
        </w:rPr>
        <w:t xml:space="preserve">260, 58,6% и </w:t>
      </w:r>
      <w:r w:rsidR="00591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918BB" w:rsidRPr="002967EA">
        <w:rPr>
          <w:rFonts w:ascii="Times New Roman" w:hAnsi="Times New Roman" w:cs="Times New Roman"/>
          <w:sz w:val="28"/>
          <w:szCs w:val="28"/>
        </w:rPr>
        <w:t>=</w:t>
      </w:r>
      <w:r w:rsidR="005918BB">
        <w:rPr>
          <w:rFonts w:ascii="Times New Roman" w:hAnsi="Times New Roman" w:cs="Times New Roman"/>
          <w:sz w:val="28"/>
          <w:szCs w:val="28"/>
        </w:rPr>
        <w:t>185, 41,4% соответственно), а в Архангельской области – в отдельн</w:t>
      </w:r>
      <w:r w:rsidR="00776DFC">
        <w:rPr>
          <w:rFonts w:ascii="Times New Roman" w:hAnsi="Times New Roman" w:cs="Times New Roman"/>
          <w:sz w:val="28"/>
          <w:szCs w:val="28"/>
        </w:rPr>
        <w:t>ой</w:t>
      </w:r>
      <w:r w:rsidR="005918BB">
        <w:rPr>
          <w:rFonts w:ascii="Times New Roman" w:hAnsi="Times New Roman" w:cs="Times New Roman"/>
          <w:sz w:val="28"/>
          <w:szCs w:val="28"/>
        </w:rPr>
        <w:t xml:space="preserve"> специализированн</w:t>
      </w:r>
      <w:r w:rsidR="00776DFC">
        <w:rPr>
          <w:rFonts w:ascii="Times New Roman" w:hAnsi="Times New Roman" w:cs="Times New Roman"/>
          <w:sz w:val="28"/>
          <w:szCs w:val="28"/>
        </w:rPr>
        <w:t>ой</w:t>
      </w:r>
      <w:r w:rsidR="005918BB">
        <w:rPr>
          <w:rFonts w:ascii="Times New Roman" w:hAnsi="Times New Roman" w:cs="Times New Roman"/>
          <w:sz w:val="28"/>
          <w:szCs w:val="28"/>
        </w:rPr>
        <w:t xml:space="preserve"> ТПАП (</w:t>
      </w:r>
      <w:r w:rsidR="005918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918BB" w:rsidRPr="002967EA">
        <w:rPr>
          <w:rFonts w:ascii="Times New Roman" w:hAnsi="Times New Roman" w:cs="Times New Roman"/>
          <w:sz w:val="28"/>
          <w:szCs w:val="28"/>
        </w:rPr>
        <w:t>=</w:t>
      </w:r>
      <w:r w:rsidR="005918BB">
        <w:rPr>
          <w:rFonts w:ascii="Times New Roman" w:hAnsi="Times New Roman" w:cs="Times New Roman"/>
          <w:sz w:val="28"/>
          <w:szCs w:val="28"/>
        </w:rPr>
        <w:t>263, 58,4%).</w:t>
      </w:r>
      <w:r w:rsidR="00776DFC">
        <w:rPr>
          <w:rFonts w:ascii="Times New Roman" w:hAnsi="Times New Roman" w:cs="Times New Roman"/>
          <w:sz w:val="28"/>
          <w:szCs w:val="28"/>
        </w:rPr>
        <w:t xml:space="preserve"> М</w:t>
      </w:r>
      <w:r w:rsidR="00776DFC" w:rsidRPr="00932CBB">
        <w:rPr>
          <w:rFonts w:ascii="Times New Roman" w:hAnsi="Times New Roman" w:cs="Times New Roman"/>
          <w:sz w:val="28"/>
          <w:szCs w:val="28"/>
        </w:rPr>
        <w:t xml:space="preserve">едианное значение общего количества </w:t>
      </w:r>
      <w:r w:rsidR="00776DFC">
        <w:rPr>
          <w:rFonts w:ascii="Times New Roman" w:hAnsi="Times New Roman" w:cs="Times New Roman"/>
          <w:sz w:val="28"/>
          <w:szCs w:val="28"/>
        </w:rPr>
        <w:t>ТПАП</w:t>
      </w:r>
      <w:r w:rsidR="00776DFC" w:rsidRPr="00932CBB">
        <w:rPr>
          <w:rFonts w:ascii="Times New Roman" w:hAnsi="Times New Roman" w:cs="Times New Roman"/>
          <w:sz w:val="28"/>
          <w:szCs w:val="28"/>
        </w:rPr>
        <w:t xml:space="preserve">, расположенных в радиусе 1000 метров от места проживания участника ЭССЕ-РФ3, составило </w:t>
      </w:r>
      <w:r w:rsidR="00776DFC">
        <w:rPr>
          <w:rFonts w:ascii="Times New Roman" w:hAnsi="Times New Roman" w:cs="Times New Roman"/>
          <w:sz w:val="28"/>
          <w:szCs w:val="28"/>
        </w:rPr>
        <w:t>33</w:t>
      </w:r>
      <w:r w:rsidR="00776DFC" w:rsidRPr="00932CBB">
        <w:rPr>
          <w:rFonts w:ascii="Times New Roman" w:hAnsi="Times New Roman" w:cs="Times New Roman"/>
          <w:sz w:val="28"/>
          <w:szCs w:val="28"/>
        </w:rPr>
        <w:t xml:space="preserve"> в радиусе 400 метров – </w:t>
      </w:r>
      <w:r w:rsidR="00776DFC">
        <w:rPr>
          <w:rFonts w:ascii="Times New Roman" w:hAnsi="Times New Roman" w:cs="Times New Roman"/>
          <w:sz w:val="28"/>
          <w:szCs w:val="28"/>
        </w:rPr>
        <w:t>8.</w:t>
      </w:r>
      <w:r w:rsidR="00B21587" w:rsidRPr="00B21587">
        <w:rPr>
          <w:rFonts w:ascii="Times New Roman" w:hAnsi="Times New Roman" w:cs="Times New Roman"/>
          <w:sz w:val="28"/>
          <w:szCs w:val="28"/>
        </w:rPr>
        <w:t xml:space="preserve"> </w:t>
      </w:r>
      <w:r w:rsidR="00B21587">
        <w:rPr>
          <w:rFonts w:ascii="Times New Roman" w:hAnsi="Times New Roman" w:cs="Times New Roman"/>
          <w:sz w:val="28"/>
          <w:szCs w:val="28"/>
        </w:rPr>
        <w:t xml:space="preserve">В </w:t>
      </w:r>
      <w:r w:rsidR="00B21587" w:rsidRPr="00F90CF9">
        <w:rPr>
          <w:rFonts w:ascii="Times New Roman" w:hAnsi="Times New Roman" w:cs="Times New Roman"/>
          <w:sz w:val="28"/>
          <w:szCs w:val="28"/>
        </w:rPr>
        <w:t>Архангельск</w:t>
      </w:r>
      <w:r w:rsidR="00B21587">
        <w:rPr>
          <w:rFonts w:ascii="Times New Roman" w:hAnsi="Times New Roman" w:cs="Times New Roman"/>
          <w:sz w:val="28"/>
          <w:szCs w:val="28"/>
        </w:rPr>
        <w:t>е</w:t>
      </w:r>
      <w:r w:rsidR="00B21587" w:rsidRPr="00F90CF9">
        <w:rPr>
          <w:rFonts w:ascii="Times New Roman" w:hAnsi="Times New Roman" w:cs="Times New Roman"/>
          <w:sz w:val="28"/>
          <w:szCs w:val="28"/>
        </w:rPr>
        <w:t xml:space="preserve"> </w:t>
      </w:r>
      <w:r w:rsidR="00B21587">
        <w:rPr>
          <w:rFonts w:ascii="Times New Roman" w:hAnsi="Times New Roman" w:cs="Times New Roman"/>
          <w:sz w:val="28"/>
          <w:szCs w:val="28"/>
        </w:rPr>
        <w:t xml:space="preserve">продажа алкоголя осуществлялась в продуктовом магазине, находящемся в одном здании с филиалом колледжа. На исследуемых </w:t>
      </w:r>
      <w:r w:rsidR="00B21587">
        <w:rPr>
          <w:rFonts w:ascii="Times New Roman" w:hAnsi="Times New Roman" w:cs="Times New Roman"/>
          <w:sz w:val="28"/>
          <w:szCs w:val="28"/>
        </w:rPr>
        <w:lastRenderedPageBreak/>
        <w:t xml:space="preserve">территориях Свердловской области ближайшая ТПАП находилась </w:t>
      </w:r>
      <w:r w:rsidR="00B21587" w:rsidRPr="003578C9">
        <w:rPr>
          <w:rFonts w:ascii="Times New Roman" w:hAnsi="Times New Roman" w:cs="Times New Roman"/>
          <w:sz w:val="28"/>
          <w:szCs w:val="28"/>
        </w:rPr>
        <w:t xml:space="preserve">на расстоянии </w:t>
      </w:r>
      <w:r w:rsidR="00B21587">
        <w:rPr>
          <w:rFonts w:ascii="Times New Roman" w:hAnsi="Times New Roman" w:cs="Times New Roman"/>
          <w:sz w:val="28"/>
          <w:szCs w:val="28"/>
        </w:rPr>
        <w:t xml:space="preserve">50 метра от детского сада, в Тверской области – 44 метра от колледжа. </w:t>
      </w:r>
      <w:r w:rsidR="00B21587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B21587" w:rsidRPr="00782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утылка </w:t>
      </w:r>
      <w:r w:rsidR="00B21587" w:rsidRPr="00782403">
        <w:rPr>
          <w:rFonts w:ascii="Times New Roman" w:hAnsi="Times New Roman" w:cs="Times New Roman"/>
          <w:sz w:val="28"/>
          <w:szCs w:val="28"/>
        </w:rPr>
        <w:t>водки объемом 0,5 л прода</w:t>
      </w:r>
      <w:r w:rsidR="003F04FB">
        <w:rPr>
          <w:rFonts w:ascii="Times New Roman" w:hAnsi="Times New Roman" w:cs="Times New Roman"/>
          <w:sz w:val="28"/>
          <w:szCs w:val="28"/>
        </w:rPr>
        <w:t>валась</w:t>
      </w:r>
      <w:r w:rsidR="00B21587">
        <w:rPr>
          <w:rFonts w:ascii="Times New Roman" w:hAnsi="Times New Roman" w:cs="Times New Roman"/>
          <w:sz w:val="28"/>
          <w:szCs w:val="28"/>
        </w:rPr>
        <w:t xml:space="preserve"> </w:t>
      </w:r>
      <w:r w:rsidR="00B21587" w:rsidRPr="00782403">
        <w:rPr>
          <w:rFonts w:ascii="Times New Roman" w:hAnsi="Times New Roman" w:cs="Times New Roman"/>
          <w:sz w:val="28"/>
          <w:szCs w:val="28"/>
        </w:rPr>
        <w:t xml:space="preserve">ниже установленной законом </w:t>
      </w:r>
      <w:r w:rsidR="00207637">
        <w:rPr>
          <w:rFonts w:ascii="Times New Roman" w:hAnsi="Times New Roman" w:cs="Times New Roman"/>
          <w:sz w:val="28"/>
          <w:szCs w:val="28"/>
        </w:rPr>
        <w:t xml:space="preserve">минимальной цены </w:t>
      </w:r>
      <w:r w:rsidR="00B21587">
        <w:rPr>
          <w:rFonts w:ascii="Times New Roman" w:hAnsi="Times New Roman" w:cs="Times New Roman"/>
          <w:sz w:val="28"/>
          <w:szCs w:val="28"/>
        </w:rPr>
        <w:t>в</w:t>
      </w:r>
      <w:r w:rsidR="00B21587" w:rsidRPr="00782403">
        <w:rPr>
          <w:rFonts w:ascii="Times New Roman" w:hAnsi="Times New Roman" w:cs="Times New Roman"/>
          <w:sz w:val="28"/>
          <w:szCs w:val="28"/>
        </w:rPr>
        <w:t xml:space="preserve"> 55,1% специализированных ТПАП в </w:t>
      </w:r>
      <w:r w:rsidR="00B21587">
        <w:rPr>
          <w:rFonts w:ascii="Times New Roman" w:hAnsi="Times New Roman" w:cs="Times New Roman"/>
          <w:sz w:val="28"/>
          <w:szCs w:val="28"/>
        </w:rPr>
        <w:t xml:space="preserve">Свердловской области и </w:t>
      </w:r>
      <w:r w:rsidR="003F04FB">
        <w:rPr>
          <w:rFonts w:ascii="Times New Roman" w:hAnsi="Times New Roman" w:cs="Times New Roman"/>
          <w:sz w:val="28"/>
          <w:szCs w:val="28"/>
        </w:rPr>
        <w:t xml:space="preserve">в </w:t>
      </w:r>
      <w:r w:rsidR="00B21587">
        <w:rPr>
          <w:rFonts w:ascii="Times New Roman" w:hAnsi="Times New Roman" w:cs="Times New Roman"/>
          <w:sz w:val="28"/>
          <w:szCs w:val="28"/>
        </w:rPr>
        <w:t>66,8</w:t>
      </w:r>
      <w:r w:rsidR="00B21587" w:rsidRPr="00782403">
        <w:rPr>
          <w:rFonts w:ascii="Times New Roman" w:hAnsi="Times New Roman" w:cs="Times New Roman"/>
          <w:sz w:val="28"/>
          <w:szCs w:val="28"/>
        </w:rPr>
        <w:t>%</w:t>
      </w:r>
      <w:r w:rsidR="00B21587">
        <w:rPr>
          <w:rFonts w:ascii="Times New Roman" w:hAnsi="Times New Roman" w:cs="Times New Roman"/>
          <w:sz w:val="28"/>
          <w:szCs w:val="28"/>
        </w:rPr>
        <w:t xml:space="preserve"> </w:t>
      </w:r>
      <w:r w:rsidR="003F04FB">
        <w:rPr>
          <w:rFonts w:ascii="Times New Roman" w:hAnsi="Times New Roman" w:cs="Times New Roman"/>
          <w:sz w:val="28"/>
          <w:szCs w:val="28"/>
        </w:rPr>
        <w:t xml:space="preserve">таких ТПАП </w:t>
      </w:r>
      <w:r w:rsidR="00B21587">
        <w:rPr>
          <w:rFonts w:ascii="Times New Roman" w:hAnsi="Times New Roman" w:cs="Times New Roman"/>
          <w:sz w:val="28"/>
          <w:szCs w:val="28"/>
        </w:rPr>
        <w:t>в Тверской области.</w:t>
      </w:r>
    </w:p>
    <w:p w14:paraId="339CE261" w14:textId="16808644" w:rsidR="009932CD" w:rsidRDefault="009932CD" w:rsidP="009932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3DF">
        <w:rPr>
          <w:rFonts w:ascii="Times New Roman" w:hAnsi="Times New Roman" w:cs="Times New Roman"/>
          <w:i/>
          <w:sz w:val="28"/>
          <w:szCs w:val="28"/>
        </w:rPr>
        <w:t>Заключение</w:t>
      </w:r>
      <w:r w:rsidRPr="006933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результате проведенного исследования оценена физическая и ценовая доступность алкогольной продукции на территориях г. Архангельск, г. Тверь, г. Екатеринбург и г. Ревда. Полученные результаты отражают высокую доступность алкоголя</w:t>
      </w:r>
      <w:r w:rsidRPr="004F2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66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указывают на необходимость вмешательств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</w:t>
      </w:r>
      <w:r w:rsidRPr="003166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как </w:t>
      </w:r>
      <w:r w:rsidRPr="003166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государственном уровне, так и на</w:t>
      </w:r>
      <w:r w:rsidRPr="0031669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уровне местных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органов власти</w:t>
      </w:r>
      <w:r w:rsidRPr="00520229">
        <w:rPr>
          <w:rFonts w:ascii="Times New Roman" w:hAnsi="Times New Roman" w:cs="Times New Roman"/>
          <w:sz w:val="28"/>
          <w:szCs w:val="28"/>
        </w:rPr>
        <w:t>.</w:t>
      </w:r>
      <w:r w:rsidR="008A41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28A24" w14:textId="24A561CE" w:rsidR="005918BB" w:rsidRDefault="009932CD" w:rsidP="009932C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655BD">
        <w:rPr>
          <w:rFonts w:ascii="Times New Roman" w:hAnsi="Times New Roman" w:cs="Times New Roman"/>
          <w:sz w:val="28"/>
          <w:szCs w:val="28"/>
        </w:rPr>
        <w:t>спользованный метод сбора и анализа данных о состоянии городской инфраструктуры продемонстрировал достаточную эффективность в решении задач исследования и может быть рекомендован для более широкого применения в рамках решения подобных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744D25" w14:textId="6D047804" w:rsidR="009510F3" w:rsidRDefault="009510F3" w:rsidP="009510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B87">
        <w:rPr>
          <w:rFonts w:ascii="Times New Roman" w:hAnsi="Times New Roman" w:cs="Times New Roman"/>
          <w:b/>
          <w:sz w:val="28"/>
          <w:szCs w:val="28"/>
        </w:rPr>
        <w:t>Ключевые слова:</w:t>
      </w:r>
      <w:r w:rsidRPr="00CF3B87">
        <w:rPr>
          <w:rFonts w:ascii="Times New Roman" w:hAnsi="Times New Roman" w:cs="Times New Roman"/>
          <w:sz w:val="28"/>
          <w:szCs w:val="28"/>
        </w:rPr>
        <w:t xml:space="preserve"> городское планирование, среда проживания, общественное здоровье, </w:t>
      </w:r>
      <w:r>
        <w:rPr>
          <w:rFonts w:ascii="Times New Roman" w:hAnsi="Times New Roman" w:cs="Times New Roman"/>
          <w:sz w:val="28"/>
          <w:szCs w:val="28"/>
        </w:rPr>
        <w:t>алкоголь</w:t>
      </w:r>
      <w:r w:rsidRPr="00CF3B87">
        <w:rPr>
          <w:rFonts w:ascii="Times New Roman" w:hAnsi="Times New Roman" w:cs="Times New Roman"/>
          <w:sz w:val="28"/>
          <w:szCs w:val="28"/>
        </w:rPr>
        <w:t>.</w:t>
      </w:r>
    </w:p>
    <w:p w14:paraId="4C5BFED0" w14:textId="69175EB9" w:rsidR="00602D92" w:rsidRDefault="00602D92" w:rsidP="009510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2D92">
        <w:rPr>
          <w:rFonts w:ascii="Times New Roman" w:hAnsi="Times New Roman" w:cs="Times New Roman"/>
          <w:b/>
          <w:sz w:val="28"/>
          <w:szCs w:val="28"/>
          <w:lang w:val="en-US"/>
        </w:rPr>
        <w:t>Analysis of the physical availability and affordability of alcoholic beverages in three constituent entities of the Russian Federation</w:t>
      </w:r>
    </w:p>
    <w:p w14:paraId="4099C8DB" w14:textId="25B6CC60" w:rsidR="00602D92" w:rsidRDefault="00602D92" w:rsidP="009510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561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</w:p>
    <w:p w14:paraId="4E9CD30B" w14:textId="1D4FC70D" w:rsidR="00CA1561" w:rsidRDefault="00CA1561" w:rsidP="00CA15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C77">
        <w:rPr>
          <w:rFonts w:ascii="Times New Roman" w:hAnsi="Times New Roman" w:cs="Times New Roman"/>
          <w:i/>
          <w:sz w:val="28"/>
          <w:szCs w:val="28"/>
          <w:lang w:val="en-US"/>
        </w:rPr>
        <w:t>Aim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to analyze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physical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availability and affordability of </w:t>
      </w:r>
      <w:r w:rsidRPr="00CA1561">
        <w:rPr>
          <w:rFonts w:ascii="Times New Roman" w:hAnsi="Times New Roman" w:cs="Times New Roman"/>
          <w:sz w:val="28"/>
          <w:szCs w:val="28"/>
          <w:lang w:val="en-US"/>
        </w:rPr>
        <w:t xml:space="preserve">alcoholic beverages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705C">
        <w:rPr>
          <w:rFonts w:ascii="Times New Roman" w:hAnsi="Times New Roman" w:cs="Times New Roman"/>
          <w:sz w:val="28"/>
          <w:szCs w:val="28"/>
          <w:lang w:val="en-US"/>
        </w:rPr>
        <w:t>constituent entities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of the Russian Federation.</w:t>
      </w:r>
    </w:p>
    <w:p w14:paraId="03646BFB" w14:textId="62A322E5" w:rsidR="00CA1561" w:rsidRPr="00331C77" w:rsidRDefault="00CA1561" w:rsidP="00CA15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C77">
        <w:rPr>
          <w:rFonts w:ascii="Times New Roman" w:hAnsi="Times New Roman" w:cs="Times New Roman"/>
          <w:i/>
          <w:sz w:val="28"/>
          <w:szCs w:val="28"/>
          <w:lang w:val="en-US"/>
        </w:rPr>
        <w:t xml:space="preserve">Material and methods.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>A study was conducted to assess the actual stat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urban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Pr="00460E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460E45">
        <w:rPr>
          <w:rFonts w:ascii="Times New Roman" w:hAnsi="Times New Roman" w:cs="Times New Roman"/>
          <w:sz w:val="28"/>
          <w:szCs w:val="28"/>
          <w:lang w:val="en-US"/>
        </w:rPr>
        <w:t xml:space="preserve">Arkhangelsk, </w:t>
      </w:r>
      <w:proofErr w:type="spellStart"/>
      <w:r w:rsidRPr="00460E45">
        <w:rPr>
          <w:rFonts w:ascii="Times New Roman" w:hAnsi="Times New Roman" w:cs="Times New Roman"/>
          <w:sz w:val="28"/>
          <w:szCs w:val="28"/>
          <w:lang w:val="en-US"/>
        </w:rPr>
        <w:t>Tver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60E45">
        <w:rPr>
          <w:rFonts w:ascii="Times New Roman" w:hAnsi="Times New Roman" w:cs="Times New Roman"/>
          <w:sz w:val="28"/>
          <w:szCs w:val="28"/>
          <w:lang w:val="en-US"/>
        </w:rPr>
        <w:t xml:space="preserve"> and Sverdlovsk regions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>. The data were collected in</w:t>
      </w:r>
      <w:r w:rsidRPr="00683263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en-US"/>
        </w:rPr>
        <w:t>three districts</w:t>
      </w:r>
      <w:r w:rsidRPr="00683263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Arkhangelsk,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three districts of </w:t>
      </w:r>
      <w:proofErr w:type="spellStart"/>
      <w:r w:rsidRPr="00331C77">
        <w:rPr>
          <w:rFonts w:ascii="Times New Roman" w:hAnsi="Times New Roman" w:cs="Times New Roman"/>
          <w:sz w:val="28"/>
          <w:szCs w:val="28"/>
          <w:lang w:val="en-US"/>
        </w:rPr>
        <w:t>Tver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5B63">
        <w:rPr>
          <w:rFonts w:ascii="Times New Roman" w:hAnsi="Times New Roman" w:cs="Times New Roman"/>
          <w:sz w:val="28"/>
          <w:szCs w:val="28"/>
          <w:lang w:val="en-US"/>
        </w:rPr>
        <w:t xml:space="preserve">three districts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of Yekaterinburg 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331C77">
        <w:rPr>
          <w:rFonts w:ascii="Times New Roman" w:hAnsi="Times New Roman" w:cs="Times New Roman"/>
          <w:sz w:val="28"/>
          <w:szCs w:val="28"/>
          <w:lang w:val="en-US"/>
        </w:rPr>
        <w:t>Revda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where </w:t>
      </w:r>
      <w:r w:rsidRPr="00460E45">
        <w:rPr>
          <w:rFonts w:ascii="Times New Roman" w:hAnsi="Times New Roman" w:cs="Times New Roman"/>
          <w:sz w:val="28"/>
          <w:szCs w:val="28"/>
          <w:lang w:val="en-US"/>
        </w:rPr>
        <w:t xml:space="preserve">participants of the ESSE-RF3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60E45">
        <w:rPr>
          <w:rFonts w:ascii="Times New Roman" w:hAnsi="Times New Roman" w:cs="Times New Roman"/>
          <w:sz w:val="28"/>
          <w:szCs w:val="28"/>
          <w:lang w:val="en-US"/>
        </w:rPr>
        <w:t>2021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60E45">
        <w:rPr>
          <w:rFonts w:ascii="Times New Roman" w:hAnsi="Times New Roman" w:cs="Times New Roman"/>
          <w:sz w:val="28"/>
          <w:szCs w:val="28"/>
          <w:lang w:val="en-US"/>
        </w:rPr>
        <w:t>study lived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>The stud</w:t>
      </w:r>
      <w:r>
        <w:rPr>
          <w:rFonts w:ascii="Times New Roman" w:hAnsi="Times New Roman" w:cs="Times New Roman"/>
          <w:sz w:val="28"/>
          <w:szCs w:val="28"/>
          <w:lang w:val="en-US"/>
        </w:rPr>
        <w:t>ied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objects were the urban infrastructure elements in which </w:t>
      </w:r>
      <w:r w:rsidR="00882C74"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alcoholic beverages were sold </w:t>
      </w:r>
      <w:r w:rsidR="003F04FB" w:rsidRPr="003F04F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82C74" w:rsidRPr="00882C74">
        <w:rPr>
          <w:rFonts w:ascii="Times New Roman" w:hAnsi="Times New Roman" w:cs="Times New Roman"/>
          <w:sz w:val="28"/>
          <w:szCs w:val="28"/>
          <w:lang w:val="en-US"/>
        </w:rPr>
        <w:t>alcoholic departments in grocery stores and specializ</w:t>
      </w:r>
      <w:r w:rsidR="0089262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F04F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2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C74" w:rsidRPr="00882C74"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="00892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2626" w:rsidRPr="00331C77">
        <w:rPr>
          <w:rFonts w:ascii="Times New Roman" w:hAnsi="Times New Roman" w:cs="Times New Roman"/>
          <w:sz w:val="28"/>
          <w:szCs w:val="28"/>
          <w:lang w:val="en-US"/>
        </w:rPr>
        <w:t>outlets</w:t>
      </w:r>
      <w:r w:rsidR="00882C74"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In order to assess the existing infrastructure,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special software was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developed </w:t>
      </w:r>
      <w:r>
        <w:rPr>
          <w:rFonts w:ascii="Times New Roman" w:hAnsi="Times New Roman" w:cs="Times New Roman"/>
          <w:sz w:val="28"/>
          <w:szCs w:val="28"/>
          <w:lang w:val="en-US"/>
        </w:rPr>
        <w:t>allowing to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collect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analyse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required data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using Open Street Maps. The data collection took place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January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>March 2022.</w:t>
      </w:r>
    </w:p>
    <w:p w14:paraId="474E7EF4" w14:textId="656B1DDC" w:rsidR="0063074C" w:rsidRPr="0063074C" w:rsidRDefault="00882C74" w:rsidP="006307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C77">
        <w:rPr>
          <w:rFonts w:ascii="Times New Roman" w:hAnsi="Times New Roman" w:cs="Times New Roman"/>
          <w:i/>
          <w:sz w:val="28"/>
          <w:szCs w:val="28"/>
          <w:lang w:val="en-US"/>
        </w:rPr>
        <w:t>Results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>A total of</w:t>
      </w:r>
      <w:r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 1180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alcohol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>outlets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(AOs) </w:t>
      </w:r>
      <w:r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were identified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the selected </w:t>
      </w:r>
      <w:r>
        <w:rPr>
          <w:rFonts w:ascii="Times New Roman" w:hAnsi="Times New Roman" w:cs="Times New Roman"/>
          <w:sz w:val="28"/>
          <w:szCs w:val="28"/>
          <w:lang w:val="en-US"/>
        </w:rPr>
        <w:t>urban sites</w:t>
      </w:r>
      <w:r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450 </w:t>
      </w:r>
      <w:r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in Arkhangelsk,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444 </w:t>
      </w:r>
      <w:r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in Yekaterinburg and </w:t>
      </w:r>
      <w:proofErr w:type="spellStart"/>
      <w:r w:rsidRPr="00882C74">
        <w:rPr>
          <w:rFonts w:ascii="Times New Roman" w:hAnsi="Times New Roman" w:cs="Times New Roman"/>
          <w:sz w:val="28"/>
          <w:szCs w:val="28"/>
          <w:lang w:val="en-US"/>
        </w:rPr>
        <w:t>Revda</w:t>
      </w:r>
      <w:proofErr w:type="spellEnd"/>
      <w:r w:rsidRPr="00882C74">
        <w:rPr>
          <w:rFonts w:ascii="Times New Roman" w:hAnsi="Times New Roman" w:cs="Times New Roman"/>
          <w:sz w:val="28"/>
          <w:szCs w:val="28"/>
          <w:lang w:val="en-US"/>
        </w:rPr>
        <w:t>, and 286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882C74">
        <w:rPr>
          <w:rFonts w:ascii="Times New Roman" w:hAnsi="Times New Roman" w:cs="Times New Roman"/>
          <w:sz w:val="28"/>
          <w:szCs w:val="28"/>
          <w:lang w:val="en-US"/>
        </w:rPr>
        <w:t>Tver</w:t>
      </w:r>
      <w:proofErr w:type="spellEnd"/>
      <w:r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207637"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the selected 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>urban sites</w:t>
      </w:r>
      <w:r w:rsidR="00207637"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637"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Sverdlovsk and </w:t>
      </w:r>
      <w:proofErr w:type="spellStart"/>
      <w:r w:rsidR="00207637" w:rsidRPr="00882C74">
        <w:rPr>
          <w:rFonts w:ascii="Times New Roman" w:hAnsi="Times New Roman" w:cs="Times New Roman"/>
          <w:sz w:val="28"/>
          <w:szCs w:val="28"/>
          <w:lang w:val="en-US"/>
        </w:rPr>
        <w:t>Tver</w:t>
      </w:r>
      <w:proofErr w:type="spellEnd"/>
      <w:r w:rsidR="00207637"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 regions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07637"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2626">
        <w:rPr>
          <w:rFonts w:ascii="Times New Roman" w:hAnsi="Times New Roman" w:cs="Times New Roman"/>
          <w:sz w:val="28"/>
          <w:szCs w:val="28"/>
          <w:lang w:val="en-US"/>
        </w:rPr>
        <w:t xml:space="preserve">alcohol was 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 xml:space="preserve">most commonly </w:t>
      </w:r>
      <w:r w:rsidR="00892626">
        <w:rPr>
          <w:rFonts w:ascii="Times New Roman" w:hAnsi="Times New Roman" w:cs="Times New Roman"/>
          <w:sz w:val="28"/>
          <w:szCs w:val="28"/>
          <w:lang w:val="en-US"/>
        </w:rPr>
        <w:t xml:space="preserve">available for purchase </w:t>
      </w:r>
      <w:r w:rsidR="00892626"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207637"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2626" w:rsidRPr="00882C74">
        <w:rPr>
          <w:rFonts w:ascii="Times New Roman" w:hAnsi="Times New Roman" w:cs="Times New Roman"/>
          <w:sz w:val="28"/>
          <w:szCs w:val="28"/>
          <w:lang w:val="en-US"/>
        </w:rPr>
        <w:t>alcoholic beverages department of a grocery store</w:t>
      </w:r>
      <w:r w:rsidR="008926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the (n=260, 58.6% and n=185, 41.4%, respectively), </w:t>
      </w:r>
      <w:r w:rsidR="00207637"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in Arkhangelsk region 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207637"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6264" w:rsidRPr="00882C7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2A6264" w:rsidRPr="00882C74">
        <w:rPr>
          <w:rFonts w:ascii="Times New Roman" w:hAnsi="Times New Roman" w:cs="Times New Roman"/>
          <w:sz w:val="28"/>
          <w:szCs w:val="28"/>
          <w:lang w:val="en-US"/>
        </w:rPr>
        <w:t>specializ</w:t>
      </w:r>
      <w:r w:rsidR="002A626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A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6264" w:rsidRPr="00882C74"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="002A6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6264" w:rsidRPr="00331C77">
        <w:rPr>
          <w:rFonts w:ascii="Times New Roman" w:hAnsi="Times New Roman" w:cs="Times New Roman"/>
          <w:sz w:val="28"/>
          <w:szCs w:val="28"/>
          <w:lang w:val="en-US"/>
        </w:rPr>
        <w:t>outlet</w:t>
      </w:r>
      <w:r w:rsidR="002A6264" w:rsidRPr="00882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C74">
        <w:rPr>
          <w:rFonts w:ascii="Times New Roman" w:hAnsi="Times New Roman" w:cs="Times New Roman"/>
          <w:sz w:val="28"/>
          <w:szCs w:val="28"/>
          <w:lang w:val="en-US"/>
        </w:rPr>
        <w:t>(n=263, 58.4%).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626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A6264" w:rsidRPr="00260C69">
        <w:rPr>
          <w:rFonts w:ascii="Times New Roman" w:hAnsi="Times New Roman" w:cs="Times New Roman"/>
          <w:sz w:val="28"/>
          <w:szCs w:val="28"/>
          <w:lang w:val="en-US"/>
        </w:rPr>
        <w:t xml:space="preserve">he median value of the total number of </w:t>
      </w:r>
      <w:r w:rsidR="002A626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2A6264">
        <w:rPr>
          <w:rFonts w:ascii="Times New Roman" w:hAnsi="Times New Roman" w:cs="Times New Roman"/>
          <w:sz w:val="28"/>
          <w:szCs w:val="28"/>
          <w:lang w:val="en-GB"/>
        </w:rPr>
        <w:t>Os</w:t>
      </w:r>
      <w:proofErr w:type="spellEnd"/>
      <w:r w:rsidR="002A6264" w:rsidRPr="00260C69">
        <w:rPr>
          <w:rFonts w:ascii="Times New Roman" w:hAnsi="Times New Roman" w:cs="Times New Roman"/>
          <w:sz w:val="28"/>
          <w:szCs w:val="28"/>
          <w:lang w:val="en-US"/>
        </w:rPr>
        <w:t xml:space="preserve"> located within a radius of 1000 meters from the place of residence of an ESSE-RF3 participant was </w:t>
      </w:r>
      <w:r w:rsidR="002A6264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2A6264" w:rsidRPr="00260C69">
        <w:rPr>
          <w:rFonts w:ascii="Times New Roman" w:hAnsi="Times New Roman" w:cs="Times New Roman"/>
          <w:sz w:val="28"/>
          <w:szCs w:val="28"/>
          <w:lang w:val="en-US"/>
        </w:rPr>
        <w:t xml:space="preserve">, within a radius of 400 meters - </w:t>
      </w:r>
      <w:r w:rsidR="002A626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A6264" w:rsidRPr="00260C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3074C" w:rsidRPr="00630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074C"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In Arkhangelsk, 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 xml:space="preserve">alcohol 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 xml:space="preserve">was sold </w:t>
      </w:r>
      <w:r w:rsidR="0063074C" w:rsidRPr="000A1C43">
        <w:rPr>
          <w:rFonts w:ascii="Times New Roman" w:hAnsi="Times New Roman" w:cs="Times New Roman"/>
          <w:sz w:val="28"/>
          <w:szCs w:val="28"/>
          <w:lang w:val="en-US"/>
        </w:rPr>
        <w:t xml:space="preserve">in a grocery store located in the same building 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63074C" w:rsidRPr="000A1C43">
        <w:rPr>
          <w:rFonts w:ascii="Times New Roman" w:hAnsi="Times New Roman" w:cs="Times New Roman"/>
          <w:sz w:val="28"/>
          <w:szCs w:val="28"/>
          <w:lang w:val="en-US"/>
        </w:rPr>
        <w:t xml:space="preserve"> a college branch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>. On</w:t>
      </w:r>
      <w:r w:rsidR="0063074C"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63074C" w:rsidRPr="00D668D0"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>ied</w:t>
      </w:r>
      <w:r w:rsidR="0063074C" w:rsidRPr="00D66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="0063074C" w:rsidRPr="00D668D0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63074C"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Sverdlovsk region, 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>the closest AO was in</w:t>
      </w:r>
      <w:r w:rsidR="0063074C"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="0063074C"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meters from 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3074C"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kindergarten, and in </w:t>
      </w:r>
      <w:proofErr w:type="spellStart"/>
      <w:r w:rsidR="0063074C" w:rsidRPr="00331C77">
        <w:rPr>
          <w:rFonts w:ascii="Times New Roman" w:hAnsi="Times New Roman" w:cs="Times New Roman"/>
          <w:sz w:val="28"/>
          <w:szCs w:val="28"/>
          <w:lang w:val="en-US"/>
        </w:rPr>
        <w:t>Tver</w:t>
      </w:r>
      <w:proofErr w:type="spellEnd"/>
      <w:r w:rsidR="0063074C"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region 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3074C"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63074C"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44 meters from 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3074C"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college.</w:t>
      </w:r>
      <w:r w:rsidR="00963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3074C" w:rsidRPr="00630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3074C" w:rsidRPr="0063074C">
        <w:rPr>
          <w:rFonts w:ascii="Times New Roman" w:hAnsi="Times New Roman" w:cs="Times New Roman"/>
          <w:sz w:val="28"/>
          <w:szCs w:val="28"/>
          <w:lang w:val="en-US"/>
        </w:rPr>
        <w:t>0.5 liter</w:t>
      </w:r>
      <w:proofErr w:type="gramEnd"/>
      <w:r w:rsidR="0063074C" w:rsidRPr="0063074C">
        <w:rPr>
          <w:rFonts w:ascii="Times New Roman" w:hAnsi="Times New Roman" w:cs="Times New Roman"/>
          <w:sz w:val="28"/>
          <w:szCs w:val="28"/>
          <w:lang w:val="en-US"/>
        </w:rPr>
        <w:t xml:space="preserve"> bottle of vodka 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>wa</w:t>
      </w:r>
      <w:r w:rsidR="0063074C" w:rsidRPr="0063074C">
        <w:rPr>
          <w:rFonts w:ascii="Times New Roman" w:hAnsi="Times New Roman" w:cs="Times New Roman"/>
          <w:sz w:val="28"/>
          <w:szCs w:val="28"/>
          <w:lang w:val="en-US"/>
        </w:rPr>
        <w:t xml:space="preserve">s sold below the 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 xml:space="preserve">minimal </w:t>
      </w:r>
      <w:r w:rsidR="0063074C" w:rsidRPr="0063074C">
        <w:rPr>
          <w:rFonts w:ascii="Times New Roman" w:hAnsi="Times New Roman" w:cs="Times New Roman"/>
          <w:sz w:val="28"/>
          <w:szCs w:val="28"/>
          <w:lang w:val="en-US"/>
        </w:rPr>
        <w:t xml:space="preserve">legal 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207637" w:rsidRPr="00630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074C" w:rsidRPr="0063074C">
        <w:rPr>
          <w:rFonts w:ascii="Times New Roman" w:hAnsi="Times New Roman" w:cs="Times New Roman"/>
          <w:sz w:val="28"/>
          <w:szCs w:val="28"/>
          <w:lang w:val="en-US"/>
        </w:rPr>
        <w:t xml:space="preserve">in 55.1% of </w:t>
      </w:r>
      <w:r w:rsidR="0063074C" w:rsidRPr="00882C74">
        <w:rPr>
          <w:rFonts w:ascii="Times New Roman" w:hAnsi="Times New Roman" w:cs="Times New Roman"/>
          <w:sz w:val="28"/>
          <w:szCs w:val="28"/>
          <w:lang w:val="en-US"/>
        </w:rPr>
        <w:t>specializ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074C" w:rsidRPr="00882C74"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="00630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074C" w:rsidRPr="00331C77">
        <w:rPr>
          <w:rFonts w:ascii="Times New Roman" w:hAnsi="Times New Roman" w:cs="Times New Roman"/>
          <w:sz w:val="28"/>
          <w:szCs w:val="28"/>
          <w:lang w:val="en-US"/>
        </w:rPr>
        <w:t>outlets</w:t>
      </w:r>
      <w:r w:rsidR="0063074C" w:rsidRPr="0063074C">
        <w:rPr>
          <w:rFonts w:ascii="Times New Roman" w:hAnsi="Times New Roman" w:cs="Times New Roman"/>
          <w:sz w:val="28"/>
          <w:szCs w:val="28"/>
          <w:lang w:val="en-US"/>
        </w:rPr>
        <w:t xml:space="preserve"> in the Sverdlovsk region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3074C" w:rsidRPr="0063074C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="0063074C" w:rsidRPr="0063074C">
        <w:rPr>
          <w:rFonts w:ascii="Times New Roman" w:hAnsi="Times New Roman" w:cs="Times New Roman"/>
          <w:sz w:val="28"/>
          <w:szCs w:val="28"/>
          <w:lang w:val="en-US"/>
        </w:rPr>
        <w:t xml:space="preserve"> 66.8% </w:t>
      </w:r>
      <w:r w:rsidR="00F05799">
        <w:rPr>
          <w:rFonts w:ascii="Times New Roman" w:hAnsi="Times New Roman" w:cs="Times New Roman"/>
          <w:sz w:val="28"/>
          <w:szCs w:val="28"/>
          <w:lang w:val="en-US"/>
        </w:rPr>
        <w:t>of such outlets</w:t>
      </w:r>
      <w:r w:rsidR="00F05799" w:rsidRPr="00630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074C" w:rsidRPr="0063074C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proofErr w:type="spellStart"/>
      <w:r w:rsidR="0063074C" w:rsidRPr="0063074C">
        <w:rPr>
          <w:rFonts w:ascii="Times New Roman" w:hAnsi="Times New Roman" w:cs="Times New Roman"/>
          <w:sz w:val="28"/>
          <w:szCs w:val="28"/>
          <w:lang w:val="en-US"/>
        </w:rPr>
        <w:t>Tver</w:t>
      </w:r>
      <w:proofErr w:type="spellEnd"/>
      <w:r w:rsidR="0063074C" w:rsidRPr="0063074C">
        <w:rPr>
          <w:rFonts w:ascii="Times New Roman" w:hAnsi="Times New Roman" w:cs="Times New Roman"/>
          <w:sz w:val="28"/>
          <w:szCs w:val="28"/>
          <w:lang w:val="en-US"/>
        </w:rPr>
        <w:t xml:space="preserve"> region.</w:t>
      </w:r>
    </w:p>
    <w:p w14:paraId="63A6D203" w14:textId="14904BA0" w:rsidR="00963240" w:rsidRPr="00331C77" w:rsidRDefault="00963240" w:rsidP="009632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C77">
        <w:rPr>
          <w:rFonts w:ascii="Times New Roman" w:hAnsi="Times New Roman" w:cs="Times New Roman"/>
          <w:i/>
          <w:sz w:val="28"/>
          <w:szCs w:val="28"/>
          <w:lang w:val="en-US"/>
        </w:rPr>
        <w:t>Conclusion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31C77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>he study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assessed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physical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availability and affordability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="00207637"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0C69">
        <w:rPr>
          <w:rFonts w:ascii="Times New Roman" w:hAnsi="Times New Roman" w:cs="Times New Roman"/>
          <w:sz w:val="28"/>
          <w:szCs w:val="28"/>
          <w:lang w:val="en-US"/>
        </w:rPr>
        <w:t xml:space="preserve">the selected </w:t>
      </w:r>
      <w:r>
        <w:rPr>
          <w:rFonts w:ascii="Times New Roman" w:hAnsi="Times New Roman" w:cs="Times New Roman"/>
          <w:sz w:val="28"/>
          <w:szCs w:val="28"/>
          <w:lang w:val="en-US"/>
        </w:rPr>
        <w:t>areas</w:t>
      </w:r>
      <w:r w:rsidRPr="00260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of Arkhangelsk, Yekaterinburg, </w:t>
      </w:r>
      <w:proofErr w:type="spellStart"/>
      <w:r w:rsidRPr="00331C77">
        <w:rPr>
          <w:rFonts w:ascii="Times New Roman" w:hAnsi="Times New Roman" w:cs="Times New Roman"/>
          <w:sz w:val="28"/>
          <w:szCs w:val="28"/>
          <w:lang w:val="en-US"/>
        </w:rPr>
        <w:t>Revda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331C77">
        <w:rPr>
          <w:rFonts w:ascii="Times New Roman" w:hAnsi="Times New Roman" w:cs="Times New Roman"/>
          <w:sz w:val="28"/>
          <w:szCs w:val="28"/>
          <w:lang w:val="en-US"/>
        </w:rPr>
        <w:t>Tver</w:t>
      </w:r>
      <w:proofErr w:type="spellEnd"/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was assessed. </w:t>
      </w:r>
      <w:r w:rsidRPr="00260C69">
        <w:rPr>
          <w:rFonts w:ascii="Times New Roman" w:hAnsi="Times New Roman" w:cs="Times New Roman"/>
          <w:sz w:val="28"/>
          <w:szCs w:val="28"/>
          <w:lang w:val="en-US"/>
        </w:rPr>
        <w:t xml:space="preserve">The results </w:t>
      </w:r>
      <w:r>
        <w:rPr>
          <w:rFonts w:ascii="Times New Roman" w:hAnsi="Times New Roman" w:cs="Times New Roman"/>
          <w:sz w:val="28"/>
          <w:szCs w:val="28"/>
          <w:lang w:val="en-US"/>
        </w:rPr>
        <w:t>reflect</w:t>
      </w:r>
      <w:r w:rsidRPr="00260C69">
        <w:rPr>
          <w:rFonts w:ascii="Times New Roman" w:hAnsi="Times New Roman" w:cs="Times New Roman"/>
          <w:sz w:val="28"/>
          <w:szCs w:val="28"/>
          <w:lang w:val="en-US"/>
        </w:rPr>
        <w:t xml:space="preserve"> the availability and affordability of 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="00207637" w:rsidRPr="004F23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outline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>the need for interventions both at the state level and at the level of local authorities.</w:t>
      </w:r>
    </w:p>
    <w:p w14:paraId="11D39B0E" w14:textId="0525AD5C" w:rsidR="00963240" w:rsidRPr="00331C77" w:rsidRDefault="00963240" w:rsidP="009632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C77">
        <w:rPr>
          <w:rFonts w:ascii="Times New Roman" w:hAnsi="Times New Roman" w:cs="Times New Roman"/>
          <w:sz w:val="28"/>
          <w:szCs w:val="28"/>
          <w:lang w:val="en-US"/>
        </w:rPr>
        <w:t>The method used for collecting and analyzing data on the sta</w:t>
      </w:r>
      <w:r>
        <w:rPr>
          <w:rFonts w:ascii="Times New Roman" w:hAnsi="Times New Roman" w:cs="Times New Roman"/>
          <w:sz w:val="28"/>
          <w:szCs w:val="28"/>
          <w:lang w:val="en-US"/>
        </w:rPr>
        <w:t>tus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of urban infrastructure has demonstrated sufficient efficiency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achieving the aims of the study. It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 can be recommended for </w:t>
      </w:r>
      <w:r w:rsidR="00207637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 xml:space="preserve">wider use in solving </w:t>
      </w:r>
      <w:r>
        <w:rPr>
          <w:rFonts w:ascii="Times New Roman" w:hAnsi="Times New Roman" w:cs="Times New Roman"/>
          <w:sz w:val="28"/>
          <w:szCs w:val="28"/>
          <w:lang w:val="en-US"/>
        </w:rPr>
        <w:t>similar tasks</w:t>
      </w:r>
      <w:r w:rsidRPr="00331C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4856CB" w14:textId="11786197" w:rsidR="0002068B" w:rsidRPr="0002068B" w:rsidRDefault="0002068B" w:rsidP="009510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3B87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Key words:</w:t>
      </w:r>
      <w:r w:rsidRPr="00CF3B8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urban planning, living environment, public health,</w:t>
      </w:r>
      <w:r w:rsidRPr="000206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bookmarkStart w:id="1" w:name="_Hlk145324599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alcohol </w:t>
      </w:r>
      <w:bookmarkEnd w:id="1"/>
      <w:r w:rsidR="002076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14:paraId="2D198863" w14:textId="77777777" w:rsidR="009510F3" w:rsidRPr="00FD2FE1" w:rsidRDefault="009510F3" w:rsidP="009510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</w:t>
      </w:r>
      <w:r w:rsidRPr="00FD2F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сокращений</w:t>
      </w:r>
      <w:r w:rsidRPr="00FD2FE1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791F6E9" w14:textId="03448F36" w:rsidR="009510F3" w:rsidRPr="009F3FDD" w:rsidRDefault="008A762A" w:rsidP="009510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ГТ </w:t>
      </w:r>
      <w:r w:rsidRPr="0010056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городские территории, </w:t>
      </w:r>
      <w:r w:rsidR="009510F3" w:rsidRPr="0010056D">
        <w:rPr>
          <w:rFonts w:ascii="Times New Roman" w:hAnsi="Times New Roman" w:cs="Times New Roman"/>
          <w:sz w:val="28"/>
          <w:szCs w:val="28"/>
        </w:rPr>
        <w:t>РФ — Российская Федерация</w:t>
      </w:r>
      <w:r w:rsidR="009510F3">
        <w:rPr>
          <w:rFonts w:ascii="Times New Roman" w:hAnsi="Times New Roman" w:cs="Times New Roman"/>
          <w:sz w:val="28"/>
          <w:szCs w:val="28"/>
        </w:rPr>
        <w:t>, ТП</w:t>
      </w:r>
      <w:r w:rsidR="007F34C3">
        <w:rPr>
          <w:rFonts w:ascii="Times New Roman" w:hAnsi="Times New Roman" w:cs="Times New Roman"/>
          <w:sz w:val="28"/>
          <w:szCs w:val="28"/>
        </w:rPr>
        <w:t>АП</w:t>
      </w:r>
      <w:r w:rsidR="009510F3">
        <w:rPr>
          <w:rFonts w:ascii="Times New Roman" w:hAnsi="Times New Roman" w:cs="Times New Roman"/>
          <w:sz w:val="28"/>
          <w:szCs w:val="28"/>
        </w:rPr>
        <w:t xml:space="preserve"> </w:t>
      </w:r>
      <w:r w:rsidR="009510F3" w:rsidRPr="0010056D">
        <w:rPr>
          <w:rFonts w:ascii="Times New Roman" w:hAnsi="Times New Roman" w:cs="Times New Roman"/>
          <w:sz w:val="28"/>
          <w:szCs w:val="28"/>
        </w:rPr>
        <w:t>—</w:t>
      </w:r>
      <w:r w:rsidR="009510F3">
        <w:rPr>
          <w:rFonts w:ascii="Times New Roman" w:hAnsi="Times New Roman" w:cs="Times New Roman"/>
          <w:sz w:val="28"/>
          <w:szCs w:val="28"/>
        </w:rPr>
        <w:t xml:space="preserve"> точка продажи</w:t>
      </w:r>
      <w:r w:rsidR="007F34C3">
        <w:rPr>
          <w:rFonts w:ascii="Times New Roman" w:hAnsi="Times New Roman" w:cs="Times New Roman"/>
          <w:sz w:val="28"/>
          <w:szCs w:val="28"/>
        </w:rPr>
        <w:t xml:space="preserve"> алкогольной продукции</w:t>
      </w:r>
      <w:r w:rsidR="009510F3">
        <w:rPr>
          <w:rFonts w:ascii="Times New Roman" w:hAnsi="Times New Roman" w:cs="Times New Roman"/>
          <w:sz w:val="28"/>
          <w:szCs w:val="28"/>
        </w:rPr>
        <w:t xml:space="preserve">, ФР – фактор риска, ХНИЗ – хронические неинфекционные заболевания, </w:t>
      </w:r>
      <w:r w:rsidR="009510F3" w:rsidRPr="00D84F24">
        <w:rPr>
          <w:rFonts w:ascii="Times New Roman" w:hAnsi="Times New Roman" w:cs="Times New Roman"/>
          <w:sz w:val="28"/>
          <w:szCs w:val="28"/>
        </w:rPr>
        <w:t>ЭССЕ-РФ</w:t>
      </w:r>
      <w:r w:rsidR="009F3FDD" w:rsidRPr="009F3FDD">
        <w:rPr>
          <w:rFonts w:ascii="Times New Roman" w:hAnsi="Times New Roman" w:cs="Times New Roman"/>
          <w:sz w:val="28"/>
          <w:szCs w:val="28"/>
        </w:rPr>
        <w:t>3</w:t>
      </w:r>
      <w:r w:rsidR="009510F3">
        <w:rPr>
          <w:rFonts w:ascii="Times New Roman" w:hAnsi="Times New Roman" w:cs="Times New Roman"/>
          <w:sz w:val="28"/>
          <w:szCs w:val="28"/>
        </w:rPr>
        <w:t xml:space="preserve"> </w:t>
      </w:r>
      <w:r w:rsidR="009510F3" w:rsidRPr="0010056D">
        <w:rPr>
          <w:rFonts w:ascii="Times New Roman" w:hAnsi="Times New Roman" w:cs="Times New Roman"/>
          <w:sz w:val="28"/>
          <w:szCs w:val="28"/>
        </w:rPr>
        <w:t xml:space="preserve">— </w:t>
      </w:r>
      <w:r w:rsidR="009510F3">
        <w:rPr>
          <w:rFonts w:ascii="Times New Roman" w:hAnsi="Times New Roman" w:cs="Times New Roman"/>
          <w:sz w:val="28"/>
          <w:szCs w:val="28"/>
        </w:rPr>
        <w:t xml:space="preserve"> </w:t>
      </w:r>
      <w:r w:rsidR="009510F3" w:rsidRPr="00D84F24">
        <w:rPr>
          <w:rFonts w:ascii="Times New Roman" w:hAnsi="Times New Roman" w:cs="Times New Roman"/>
          <w:sz w:val="28"/>
          <w:szCs w:val="28"/>
        </w:rPr>
        <w:t>Эпидемиология сердечно-</w:t>
      </w:r>
      <w:r w:rsidR="009510F3" w:rsidRPr="00D84F24">
        <w:rPr>
          <w:rFonts w:ascii="Times New Roman" w:hAnsi="Times New Roman" w:cs="Times New Roman"/>
          <w:sz w:val="28"/>
          <w:szCs w:val="28"/>
        </w:rPr>
        <w:lastRenderedPageBreak/>
        <w:t>сосудистых заболеваний и их факторов риска в регионах Российской Федерации</w:t>
      </w:r>
      <w:r w:rsidR="009510F3">
        <w:rPr>
          <w:rFonts w:ascii="Times New Roman" w:hAnsi="Times New Roman" w:cs="Times New Roman"/>
          <w:sz w:val="28"/>
          <w:szCs w:val="28"/>
        </w:rPr>
        <w:t xml:space="preserve">. </w:t>
      </w:r>
      <w:r w:rsidR="009F3FDD">
        <w:rPr>
          <w:rFonts w:ascii="Times New Roman" w:hAnsi="Times New Roman" w:cs="Times New Roman"/>
          <w:sz w:val="28"/>
          <w:szCs w:val="28"/>
        </w:rPr>
        <w:t xml:space="preserve">Третье исследование. </w:t>
      </w:r>
    </w:p>
    <w:p w14:paraId="430FB150" w14:textId="77777777" w:rsidR="004770A5" w:rsidRPr="0094239B" w:rsidRDefault="004770A5" w:rsidP="004770A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94239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Ключевые моменты</w:t>
      </w:r>
    </w:p>
    <w:p w14:paraId="4C1224F3" w14:textId="77777777" w:rsidR="004770A5" w:rsidRPr="0094239B" w:rsidRDefault="004770A5" w:rsidP="004770A5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</w:rPr>
      </w:pPr>
      <w:r w:rsidRPr="0094239B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Что известно о предмете исследования? </w:t>
      </w:r>
    </w:p>
    <w:p w14:paraId="6F2064C7" w14:textId="77777777" w:rsidR="004770A5" w:rsidRPr="0094239B" w:rsidRDefault="004770A5" w:rsidP="004770A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места проживания (</w:t>
      </w:r>
      <w:r w:rsidRPr="00527099">
        <w:rPr>
          <w:rFonts w:ascii="Times New Roman" w:hAnsi="Times New Roman" w:cs="Times New Roman"/>
          <w:sz w:val="28"/>
          <w:szCs w:val="28"/>
          <w:lang w:val="en-US"/>
        </w:rPr>
        <w:t>Neighborhood</w:t>
      </w:r>
      <w:r w:rsidRPr="00527099">
        <w:rPr>
          <w:rFonts w:ascii="Times New Roman" w:hAnsi="Times New Roman" w:cs="Times New Roman"/>
          <w:sz w:val="28"/>
          <w:szCs w:val="28"/>
        </w:rPr>
        <w:t xml:space="preserve"> </w:t>
      </w:r>
      <w:r w:rsidRPr="00527099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94239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играет важную роль в формировании образа жизни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человека,</w:t>
      </w:r>
      <w:r w:rsidRPr="0094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влияет на </w:t>
      </w:r>
      <w:r w:rsidRPr="00981CA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распространенност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981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хронических неинфекционных заболеваний и факторов риска их развития</w:t>
      </w:r>
      <w:r w:rsidRPr="0094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8C712B7" w14:textId="77777777" w:rsidR="004770A5" w:rsidRPr="0094239B" w:rsidRDefault="004770A5" w:rsidP="004770A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М</w:t>
      </w:r>
      <w:r w:rsidRPr="0094239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етоды оценки инфраструктуры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позволяют оценивать ее влияние на здоровье населения. </w:t>
      </w:r>
      <w:r w:rsidRPr="0094239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14:paraId="1825CA07" w14:textId="77777777" w:rsidR="004770A5" w:rsidRPr="0094239B" w:rsidRDefault="004770A5" w:rsidP="004770A5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</w:rPr>
      </w:pPr>
      <w:r w:rsidRPr="0094239B">
        <w:rPr>
          <w:rFonts w:ascii="Times New Roman" w:eastAsia="Times New Roman" w:hAnsi="Times New Roman" w:cs="Times New Roman"/>
          <w:bCs/>
          <w:i/>
          <w:iCs/>
          <w:sz w:val="28"/>
          <w:szCs w:val="28"/>
          <w:shd w:val="clear" w:color="auto" w:fill="FFFFFF"/>
        </w:rPr>
        <w:t xml:space="preserve">Что добавляют результаты исследования? </w:t>
      </w:r>
    </w:p>
    <w:p w14:paraId="076E690C" w14:textId="6933427B" w:rsidR="00C946DB" w:rsidRPr="00DE3E95" w:rsidRDefault="004770A5" w:rsidP="00DE3E9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E9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Выявлена высокая физическая и ценовая доступности алкоголя. </w:t>
      </w:r>
      <w:r w:rsidRPr="00DE3E95">
        <w:rPr>
          <w:rFonts w:ascii="Times New Roman" w:hAnsi="Times New Roman" w:cs="Times New Roman"/>
          <w:sz w:val="28"/>
          <w:szCs w:val="28"/>
        </w:rPr>
        <w:t xml:space="preserve">Медианное значение общего количества точек продажи </w:t>
      </w:r>
      <w:r w:rsidR="00C946DB" w:rsidRPr="00DE3E95">
        <w:rPr>
          <w:rFonts w:ascii="Times New Roman" w:hAnsi="Times New Roman" w:cs="Times New Roman"/>
          <w:sz w:val="28"/>
          <w:szCs w:val="28"/>
        </w:rPr>
        <w:t>алкогольной продукции</w:t>
      </w:r>
      <w:r w:rsidRPr="00DE3E95">
        <w:rPr>
          <w:rFonts w:ascii="Times New Roman" w:hAnsi="Times New Roman" w:cs="Times New Roman"/>
          <w:sz w:val="28"/>
          <w:szCs w:val="28"/>
        </w:rPr>
        <w:t xml:space="preserve">, расположенных в радиусе 1000 метров от места проживания участника ЭССЕ-РФ3, составило </w:t>
      </w:r>
      <w:r w:rsidR="00C76119" w:rsidRPr="00DE3E95">
        <w:rPr>
          <w:rFonts w:ascii="Times New Roman" w:hAnsi="Times New Roman" w:cs="Times New Roman"/>
          <w:sz w:val="28"/>
          <w:szCs w:val="28"/>
        </w:rPr>
        <w:t>33</w:t>
      </w:r>
      <w:r w:rsidRPr="00DE3E95">
        <w:rPr>
          <w:rFonts w:ascii="Times New Roman" w:hAnsi="Times New Roman" w:cs="Times New Roman"/>
          <w:sz w:val="28"/>
          <w:szCs w:val="28"/>
        </w:rPr>
        <w:t xml:space="preserve">, в радиусе 400 метров – </w:t>
      </w:r>
      <w:r w:rsidR="00C76119" w:rsidRPr="00DE3E95">
        <w:rPr>
          <w:rFonts w:ascii="Times New Roman" w:hAnsi="Times New Roman" w:cs="Times New Roman"/>
          <w:sz w:val="28"/>
          <w:szCs w:val="28"/>
        </w:rPr>
        <w:t>8</w:t>
      </w:r>
      <w:r w:rsidRPr="00DE3E95">
        <w:rPr>
          <w:rFonts w:ascii="Times New Roman" w:hAnsi="Times New Roman" w:cs="Times New Roman"/>
          <w:sz w:val="28"/>
          <w:szCs w:val="28"/>
        </w:rPr>
        <w:t xml:space="preserve">. </w:t>
      </w:r>
      <w:r w:rsidR="00C946DB" w:rsidRPr="00DE3E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Бутылка </w:t>
      </w:r>
      <w:r w:rsidR="00C946DB" w:rsidRPr="00DE3E95">
        <w:rPr>
          <w:rFonts w:ascii="Times New Roman" w:hAnsi="Times New Roman" w:cs="Times New Roman"/>
          <w:sz w:val="28"/>
          <w:szCs w:val="28"/>
        </w:rPr>
        <w:t>водки объемом 0,5 л продавалась на исследуемых городских территориях ниже установленной законом нормы в 55,1% специализированных ТПАП в Свердловской области и 66,8% в Тверской области.</w:t>
      </w:r>
    </w:p>
    <w:p w14:paraId="0E64E872" w14:textId="3698F330" w:rsidR="004770A5" w:rsidRPr="00C946DB" w:rsidRDefault="004770A5" w:rsidP="003F04F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</w:pPr>
      <w:r w:rsidRPr="00C946DB">
        <w:rPr>
          <w:rFonts w:ascii="Times New Roman" w:hAnsi="Times New Roman" w:cs="Times New Roman"/>
          <w:sz w:val="28"/>
          <w:szCs w:val="28"/>
        </w:rPr>
        <w:t xml:space="preserve">На исследуемых территориях </w:t>
      </w:r>
      <w:r w:rsidR="00C946DB" w:rsidRPr="00C946DB">
        <w:rPr>
          <w:rFonts w:ascii="Times New Roman" w:hAnsi="Times New Roman" w:cs="Times New Roman"/>
          <w:sz w:val="28"/>
          <w:szCs w:val="28"/>
        </w:rPr>
        <w:t>17,5</w:t>
      </w:r>
      <w:r w:rsidRPr="00C946DB">
        <w:rPr>
          <w:rFonts w:ascii="Times New Roman" w:hAnsi="Times New Roman" w:cs="Times New Roman"/>
          <w:sz w:val="28"/>
          <w:szCs w:val="28"/>
        </w:rPr>
        <w:t>% точек продажи</w:t>
      </w:r>
      <w:r w:rsidR="00DD3E9A" w:rsidRPr="00C946DB">
        <w:rPr>
          <w:rFonts w:ascii="Times New Roman" w:hAnsi="Times New Roman" w:cs="Times New Roman"/>
          <w:sz w:val="28"/>
          <w:szCs w:val="28"/>
        </w:rPr>
        <w:t xml:space="preserve"> алкогольной продукции</w:t>
      </w:r>
      <w:r w:rsidRPr="00C946DB">
        <w:rPr>
          <w:rFonts w:ascii="Times New Roman" w:hAnsi="Times New Roman" w:cs="Times New Roman"/>
          <w:sz w:val="28"/>
          <w:szCs w:val="28"/>
        </w:rPr>
        <w:t xml:space="preserve"> (</w:t>
      </w:r>
      <w:r w:rsidRPr="00C94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46DB">
        <w:rPr>
          <w:rFonts w:ascii="Times New Roman" w:hAnsi="Times New Roman" w:cs="Times New Roman"/>
          <w:sz w:val="28"/>
          <w:szCs w:val="28"/>
        </w:rPr>
        <w:t>=</w:t>
      </w:r>
      <w:r w:rsidR="00C946DB" w:rsidRPr="00C946DB">
        <w:rPr>
          <w:rFonts w:ascii="Times New Roman" w:hAnsi="Times New Roman" w:cs="Times New Roman"/>
          <w:sz w:val="28"/>
          <w:szCs w:val="28"/>
        </w:rPr>
        <w:t>204</w:t>
      </w:r>
      <w:r w:rsidRPr="00C946DB">
        <w:rPr>
          <w:rFonts w:ascii="Times New Roman" w:hAnsi="Times New Roman" w:cs="Times New Roman"/>
          <w:sz w:val="28"/>
          <w:szCs w:val="28"/>
        </w:rPr>
        <w:t xml:space="preserve">) располагались ближе 100 метров от образовательных учреждений, что не соответствует существующим нормативным требованиям. </w:t>
      </w:r>
    </w:p>
    <w:p w14:paraId="50360C3E" w14:textId="77777777" w:rsidR="004770A5" w:rsidRPr="0094239B" w:rsidRDefault="004770A5" w:rsidP="004770A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Широкое п</w:t>
      </w:r>
      <w:r w:rsidRPr="0094239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рименение </w:t>
      </w:r>
      <w:r w:rsidRPr="0094239B">
        <w:rPr>
          <w:rFonts w:ascii="Times New Roman" w:hAnsi="Times New Roman" w:cs="Times New Roman"/>
          <w:sz w:val="28"/>
          <w:szCs w:val="28"/>
        </w:rPr>
        <w:t>разработанного инструмента оценки инфраструктуры</w:t>
      </w:r>
      <w:r w:rsidRPr="0094239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позволит использовать фактические данные для принятия обоснованных решений при разработке и внедрени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и</w:t>
      </w:r>
      <w:r w:rsidRPr="0094239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программ укрепления общественного здоровья на муниципальном уровне.</w:t>
      </w:r>
    </w:p>
    <w:p w14:paraId="44809485" w14:textId="77777777" w:rsidR="004770A5" w:rsidRPr="00527099" w:rsidRDefault="004770A5" w:rsidP="004770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099">
        <w:rPr>
          <w:rFonts w:ascii="Times New Roman" w:hAnsi="Times New Roman" w:cs="Times New Roman"/>
          <w:b/>
          <w:sz w:val="28"/>
          <w:szCs w:val="28"/>
          <w:lang w:val="en-US"/>
        </w:rPr>
        <w:t>Key messages</w:t>
      </w:r>
    </w:p>
    <w:p w14:paraId="13CE7EAC" w14:textId="77777777" w:rsidR="004770A5" w:rsidRPr="00527099" w:rsidRDefault="004770A5" w:rsidP="004770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7099">
        <w:rPr>
          <w:rFonts w:ascii="Times New Roman" w:hAnsi="Times New Roman" w:cs="Times New Roman"/>
          <w:sz w:val="28"/>
          <w:szCs w:val="28"/>
          <w:lang w:val="en-US"/>
        </w:rPr>
        <w:lastRenderedPageBreak/>
        <w:t>What is already known about the subject?</w:t>
      </w:r>
    </w:p>
    <w:p w14:paraId="73DE437B" w14:textId="77777777" w:rsidR="004770A5" w:rsidRDefault="004770A5" w:rsidP="004770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7099">
        <w:rPr>
          <w:rFonts w:ascii="Times New Roman" w:hAnsi="Times New Roman" w:cs="Times New Roman"/>
          <w:sz w:val="28"/>
          <w:szCs w:val="28"/>
          <w:lang w:val="en-US"/>
        </w:rPr>
        <w:t>Neighborhood environment plays an important role in shaping the lifestyle</w:t>
      </w:r>
      <w:r w:rsidRPr="00981CA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27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influences </w:t>
      </w:r>
      <w:r w:rsidRPr="00981CAC">
        <w:rPr>
          <w:rFonts w:ascii="Times New Roman" w:hAnsi="Times New Roman" w:cs="Times New Roman"/>
          <w:sz w:val="28"/>
          <w:szCs w:val="28"/>
          <w:lang w:val="en-US"/>
        </w:rPr>
        <w:t>the prevalence of chronic non-communicable diseases and risk factors for their development.</w:t>
      </w:r>
    </w:p>
    <w:p w14:paraId="30CFABF6" w14:textId="77777777" w:rsidR="004770A5" w:rsidRPr="00527099" w:rsidRDefault="004770A5" w:rsidP="004770A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C1506">
        <w:rPr>
          <w:rFonts w:ascii="Times New Roman" w:hAnsi="Times New Roman" w:cs="Times New Roman"/>
          <w:sz w:val="28"/>
          <w:szCs w:val="28"/>
          <w:lang w:val="en-US"/>
        </w:rPr>
        <w:t xml:space="preserve">ethods </w:t>
      </w:r>
      <w:r>
        <w:rPr>
          <w:rFonts w:ascii="Times New Roman" w:hAnsi="Times New Roman" w:cs="Times New Roman"/>
          <w:sz w:val="28"/>
          <w:szCs w:val="28"/>
          <w:lang w:val="en-US"/>
        </w:rPr>
        <w:t>for i</w:t>
      </w:r>
      <w:r w:rsidRPr="00FC1506">
        <w:rPr>
          <w:rFonts w:ascii="Times New Roman" w:hAnsi="Times New Roman" w:cs="Times New Roman"/>
          <w:sz w:val="28"/>
          <w:szCs w:val="28"/>
          <w:lang w:val="en-US"/>
        </w:rPr>
        <w:t xml:space="preserve">nfrastructure assessment allow </w:t>
      </w:r>
      <w:r>
        <w:rPr>
          <w:rFonts w:ascii="Times New Roman" w:hAnsi="Times New Roman" w:cs="Times New Roman"/>
          <w:sz w:val="28"/>
          <w:szCs w:val="28"/>
          <w:lang w:val="en-US"/>
        </w:rPr>
        <w:t>evaluating</w:t>
      </w:r>
      <w:r w:rsidRPr="00FC1506">
        <w:rPr>
          <w:rFonts w:ascii="Times New Roman" w:hAnsi="Times New Roman" w:cs="Times New Roman"/>
          <w:sz w:val="28"/>
          <w:szCs w:val="28"/>
          <w:lang w:val="en-US"/>
        </w:rPr>
        <w:t xml:space="preserve"> its impact on public health.</w:t>
      </w:r>
    </w:p>
    <w:p w14:paraId="2A04D3F6" w14:textId="77777777" w:rsidR="004770A5" w:rsidRPr="00416204" w:rsidRDefault="004770A5" w:rsidP="004770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6204">
        <w:rPr>
          <w:rFonts w:ascii="Times New Roman" w:hAnsi="Times New Roman" w:cs="Times New Roman"/>
          <w:sz w:val="28"/>
          <w:szCs w:val="28"/>
          <w:lang w:val="en-US"/>
        </w:rPr>
        <w:t>What might this study add?</w:t>
      </w:r>
    </w:p>
    <w:p w14:paraId="164444CF" w14:textId="18BCB6EE" w:rsidR="004770A5" w:rsidRPr="00DD3E9A" w:rsidRDefault="004770A5" w:rsidP="00F0579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revealed h</w:t>
      </w:r>
      <w:r w:rsidRPr="003F6C9A">
        <w:rPr>
          <w:rFonts w:ascii="Times New Roman" w:hAnsi="Times New Roman" w:cs="Times New Roman"/>
          <w:sz w:val="28"/>
          <w:szCs w:val="28"/>
          <w:lang w:val="en-US"/>
        </w:rPr>
        <w:t xml:space="preserve">igh physical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availability </w:t>
      </w:r>
      <w:r w:rsidRPr="003F6C9A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1B5A5A">
        <w:rPr>
          <w:rFonts w:ascii="Times New Roman" w:hAnsi="Times New Roman" w:cs="Times New Roman"/>
          <w:sz w:val="28"/>
          <w:szCs w:val="28"/>
          <w:lang w:val="en-US"/>
        </w:rPr>
        <w:t>affordability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6C9A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9807F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alcohol</w:t>
      </w:r>
      <w:r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. The median value of the total number of </w:t>
      </w:r>
      <w:r w:rsidR="00F05799"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 outlets located within a radius of 1000 meters from the place of residence of an ESSE-RF3 participant was </w:t>
      </w:r>
      <w:r w:rsidR="008D5C7A" w:rsidRPr="008D5C7A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, within a radius of 400 meters – </w:t>
      </w:r>
      <w:r w:rsidR="008D5C7A" w:rsidRPr="008D5C7A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D5C7A">
        <w:rPr>
          <w:rFonts w:ascii="Times New Roman" w:hAnsi="Times New Roman" w:cs="Times New Roman"/>
          <w:sz w:val="28"/>
          <w:szCs w:val="28"/>
          <w:lang w:val="en-US"/>
        </w:rPr>
        <w:t xml:space="preserve">.0. </w:t>
      </w:r>
      <w:r w:rsidR="00F52320" w:rsidRPr="00F52320">
        <w:rPr>
          <w:rFonts w:ascii="Times New Roman" w:hAnsi="Times New Roman" w:cs="Times New Roman"/>
          <w:sz w:val="28"/>
          <w:szCs w:val="28"/>
          <w:lang w:val="en-US"/>
        </w:rPr>
        <w:t>On the study sites</w:t>
      </w:r>
      <w:r w:rsidR="00F0579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52320" w:rsidRPr="00F5232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gramStart"/>
      <w:r w:rsidR="00F52320" w:rsidRPr="00F52320">
        <w:rPr>
          <w:rFonts w:ascii="Times New Roman" w:hAnsi="Times New Roman" w:cs="Times New Roman"/>
          <w:sz w:val="28"/>
          <w:szCs w:val="28"/>
          <w:lang w:val="en-US"/>
        </w:rPr>
        <w:t>0.5 liter</w:t>
      </w:r>
      <w:proofErr w:type="gramEnd"/>
      <w:r w:rsidR="00F52320" w:rsidRPr="00F52320">
        <w:rPr>
          <w:rFonts w:ascii="Times New Roman" w:hAnsi="Times New Roman" w:cs="Times New Roman"/>
          <w:sz w:val="28"/>
          <w:szCs w:val="28"/>
          <w:lang w:val="en-US"/>
        </w:rPr>
        <w:t xml:space="preserve"> bottle of vodka was sold below the legal norm in 55.1% of specialize</w:t>
      </w:r>
      <w:r w:rsidR="00F057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52320" w:rsidRPr="00F52320">
        <w:rPr>
          <w:rFonts w:ascii="Times New Roman" w:hAnsi="Times New Roman" w:cs="Times New Roman"/>
          <w:sz w:val="28"/>
          <w:szCs w:val="28"/>
          <w:lang w:val="en-US"/>
        </w:rPr>
        <w:t xml:space="preserve"> alcohol outlets in the Sverdlovsk region and </w:t>
      </w:r>
      <w:r w:rsidR="00F05799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F52320" w:rsidRPr="00F52320">
        <w:rPr>
          <w:rFonts w:ascii="Times New Roman" w:hAnsi="Times New Roman" w:cs="Times New Roman"/>
          <w:sz w:val="28"/>
          <w:szCs w:val="28"/>
          <w:lang w:val="en-US"/>
        </w:rPr>
        <w:t xml:space="preserve">66.8% </w:t>
      </w:r>
      <w:r w:rsidR="00F05799" w:rsidRPr="00F05799">
        <w:rPr>
          <w:rFonts w:ascii="Times New Roman" w:hAnsi="Times New Roman" w:cs="Times New Roman"/>
          <w:sz w:val="28"/>
          <w:szCs w:val="28"/>
          <w:lang w:val="en-US"/>
        </w:rPr>
        <w:t xml:space="preserve">of such outlets </w:t>
      </w:r>
      <w:r w:rsidR="00F52320" w:rsidRPr="00F52320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proofErr w:type="spellStart"/>
      <w:r w:rsidR="00F52320" w:rsidRPr="00F52320">
        <w:rPr>
          <w:rFonts w:ascii="Times New Roman" w:hAnsi="Times New Roman" w:cs="Times New Roman"/>
          <w:sz w:val="28"/>
          <w:szCs w:val="28"/>
          <w:lang w:val="en-US"/>
        </w:rPr>
        <w:t>Tver</w:t>
      </w:r>
      <w:proofErr w:type="spellEnd"/>
      <w:r w:rsidR="00F52320" w:rsidRPr="00F52320">
        <w:rPr>
          <w:rFonts w:ascii="Times New Roman" w:hAnsi="Times New Roman" w:cs="Times New Roman"/>
          <w:sz w:val="28"/>
          <w:szCs w:val="28"/>
          <w:lang w:val="en-US"/>
        </w:rPr>
        <w:t xml:space="preserve"> region.</w:t>
      </w:r>
    </w:p>
    <w:p w14:paraId="541074C4" w14:textId="1AC27EC9" w:rsidR="004770A5" w:rsidRPr="00220993" w:rsidRDefault="00F05799" w:rsidP="004770A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2099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4770A5" w:rsidRPr="00220993">
        <w:rPr>
          <w:rFonts w:ascii="Times New Roman" w:hAnsi="Times New Roman" w:cs="Times New Roman"/>
          <w:sz w:val="28"/>
          <w:szCs w:val="28"/>
          <w:lang w:val="en-US"/>
        </w:rPr>
        <w:t>the studied areas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770A5" w:rsidRPr="002209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0993" w:rsidRPr="00220993">
        <w:rPr>
          <w:rFonts w:ascii="Times New Roman" w:hAnsi="Times New Roman" w:cs="Times New Roman"/>
          <w:sz w:val="28"/>
          <w:szCs w:val="28"/>
          <w:lang w:val="en-US"/>
        </w:rPr>
        <w:t>17,5</w:t>
      </w:r>
      <w:r w:rsidR="004770A5" w:rsidRPr="00220993">
        <w:rPr>
          <w:rFonts w:ascii="Times New Roman" w:hAnsi="Times New Roman" w:cs="Times New Roman"/>
          <w:sz w:val="28"/>
          <w:szCs w:val="28"/>
          <w:lang w:val="en-US"/>
        </w:rPr>
        <w:t xml:space="preserve">% of </w:t>
      </w:r>
      <w:r w:rsidR="00DD3E9A" w:rsidRPr="00220993">
        <w:rPr>
          <w:rFonts w:ascii="Times New Roman" w:hAnsi="Times New Roman" w:cs="Times New Roman"/>
          <w:sz w:val="28"/>
          <w:szCs w:val="28"/>
          <w:lang w:val="en-US"/>
        </w:rPr>
        <w:t>alcohol</w:t>
      </w:r>
      <w:r w:rsidR="004770A5" w:rsidRPr="00220993">
        <w:rPr>
          <w:rFonts w:ascii="Times New Roman" w:hAnsi="Times New Roman" w:cs="Times New Roman"/>
          <w:sz w:val="28"/>
          <w:szCs w:val="28"/>
          <w:lang w:val="en-US"/>
        </w:rPr>
        <w:t xml:space="preserve"> outlets (n=</w:t>
      </w:r>
      <w:r w:rsidR="00220993" w:rsidRPr="00220993">
        <w:rPr>
          <w:rFonts w:ascii="Times New Roman" w:hAnsi="Times New Roman" w:cs="Times New Roman"/>
          <w:sz w:val="28"/>
          <w:szCs w:val="28"/>
          <w:lang w:val="en-US"/>
        </w:rPr>
        <w:t>204</w:t>
      </w:r>
      <w:r w:rsidR="004770A5" w:rsidRPr="00220993">
        <w:rPr>
          <w:rFonts w:ascii="Times New Roman" w:hAnsi="Times New Roman" w:cs="Times New Roman"/>
          <w:sz w:val="28"/>
          <w:szCs w:val="28"/>
          <w:lang w:val="en-US"/>
        </w:rPr>
        <w:t>) were located closer than 100 meters from educational institutions, which does not comply with existing regulations.</w:t>
      </w:r>
    </w:p>
    <w:p w14:paraId="165C6C8E" w14:textId="77777777" w:rsidR="004770A5" w:rsidRPr="003F6C9A" w:rsidRDefault="004770A5" w:rsidP="004770A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wider</w:t>
      </w:r>
      <w:r w:rsidRPr="003F6C9A">
        <w:rPr>
          <w:rFonts w:ascii="Times New Roman" w:hAnsi="Times New Roman" w:cs="Times New Roman"/>
          <w:sz w:val="28"/>
          <w:szCs w:val="28"/>
          <w:lang w:val="en-US"/>
        </w:rPr>
        <w:t xml:space="preserve"> use of the developed infrastructure assessment tool will allow using </w:t>
      </w:r>
      <w:r>
        <w:rPr>
          <w:rFonts w:ascii="Times New Roman" w:hAnsi="Times New Roman" w:cs="Times New Roman"/>
          <w:sz w:val="28"/>
          <w:szCs w:val="28"/>
          <w:lang w:val="en-US"/>
        </w:rPr>
        <w:t>the factual data for</w:t>
      </w:r>
      <w:r w:rsidRPr="003F6C9A">
        <w:rPr>
          <w:rFonts w:ascii="Times New Roman" w:hAnsi="Times New Roman" w:cs="Times New Roman"/>
          <w:sz w:val="28"/>
          <w:szCs w:val="28"/>
          <w:lang w:val="en-US"/>
        </w:rPr>
        <w:t xml:space="preserve"> evidence</w:t>
      </w:r>
      <w:r>
        <w:rPr>
          <w:rFonts w:ascii="Times New Roman" w:hAnsi="Times New Roman" w:cs="Times New Roman"/>
          <w:sz w:val="28"/>
          <w:szCs w:val="28"/>
          <w:lang w:val="en-US"/>
        </w:rPr>
        <w:t>-based</w:t>
      </w:r>
      <w:r w:rsidRPr="003F6C9A">
        <w:rPr>
          <w:rFonts w:ascii="Times New Roman" w:hAnsi="Times New Roman" w:cs="Times New Roman"/>
          <w:sz w:val="28"/>
          <w:szCs w:val="28"/>
          <w:lang w:val="en-US"/>
        </w:rPr>
        <w:t xml:space="preserve"> decision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making</w:t>
      </w:r>
      <w:r w:rsidRPr="003F6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within</w:t>
      </w:r>
      <w:r w:rsidRPr="003F6C9A">
        <w:rPr>
          <w:rFonts w:ascii="Times New Roman" w:hAnsi="Times New Roman" w:cs="Times New Roman"/>
          <w:sz w:val="28"/>
          <w:szCs w:val="28"/>
          <w:lang w:val="en-US"/>
        </w:rPr>
        <w:t xml:space="preserve"> the development and implementation of public health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promotion </w:t>
      </w:r>
      <w:r w:rsidRPr="003F6C9A">
        <w:rPr>
          <w:rFonts w:ascii="Times New Roman" w:hAnsi="Times New Roman" w:cs="Times New Roman"/>
          <w:sz w:val="28"/>
          <w:szCs w:val="28"/>
          <w:lang w:val="en-US"/>
        </w:rPr>
        <w:t>programs at the municipal level.</w:t>
      </w:r>
    </w:p>
    <w:p w14:paraId="291C4CE4" w14:textId="77777777" w:rsidR="009510F3" w:rsidRPr="00D84F24" w:rsidRDefault="009510F3" w:rsidP="009510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4F2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10EBD9E" w14:textId="02FB6CD2" w:rsidR="009510F3" w:rsidRDefault="0026591D" w:rsidP="00CF54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формирование риска развития хронических неинфекционных заболевания, кроме традиционных факторов риска, к которым относится возраст, пол, наследственность, гиподинамия, повышенные уровни артериального давления, глюкозы крови и холестерина, относят и образ жизни, который формируется у человека под воздействием влияния окружающей среды.  </w:t>
      </w:r>
      <w:r w:rsidR="00410BAC">
        <w:rPr>
          <w:rFonts w:ascii="Times New Roman" w:hAnsi="Times New Roman" w:cs="Times New Roman"/>
          <w:sz w:val="28"/>
          <w:szCs w:val="28"/>
        </w:rPr>
        <w:t>Изучению в</w:t>
      </w:r>
      <w:r w:rsidR="00801501" w:rsidRPr="00801501">
        <w:rPr>
          <w:rFonts w:ascii="Times New Roman" w:hAnsi="Times New Roman" w:cs="Times New Roman"/>
          <w:sz w:val="28"/>
          <w:szCs w:val="28"/>
        </w:rPr>
        <w:t>лияни</w:t>
      </w:r>
      <w:r w:rsidR="00410BAC">
        <w:rPr>
          <w:rFonts w:ascii="Times New Roman" w:hAnsi="Times New Roman" w:cs="Times New Roman"/>
          <w:sz w:val="28"/>
          <w:szCs w:val="28"/>
        </w:rPr>
        <w:t>я</w:t>
      </w:r>
      <w:r w:rsidR="00801501" w:rsidRPr="00801501">
        <w:rPr>
          <w:rFonts w:ascii="Times New Roman" w:hAnsi="Times New Roman" w:cs="Times New Roman"/>
          <w:sz w:val="28"/>
          <w:szCs w:val="28"/>
        </w:rPr>
        <w:t xml:space="preserve"> окружающей среды и, в частности, </w:t>
      </w:r>
      <w:r w:rsidR="00410BAC" w:rsidRPr="00801501">
        <w:rPr>
          <w:rFonts w:ascii="Times New Roman" w:hAnsi="Times New Roman" w:cs="Times New Roman"/>
          <w:sz w:val="28"/>
          <w:szCs w:val="28"/>
        </w:rPr>
        <w:t>городск</w:t>
      </w:r>
      <w:r w:rsidR="00410BAC">
        <w:rPr>
          <w:rFonts w:ascii="Times New Roman" w:hAnsi="Times New Roman" w:cs="Times New Roman"/>
          <w:sz w:val="28"/>
          <w:szCs w:val="28"/>
        </w:rPr>
        <w:t>ой</w:t>
      </w:r>
      <w:r w:rsidR="00410BAC" w:rsidRPr="00801501">
        <w:rPr>
          <w:rFonts w:ascii="Times New Roman" w:hAnsi="Times New Roman" w:cs="Times New Roman"/>
          <w:sz w:val="28"/>
          <w:szCs w:val="28"/>
        </w:rPr>
        <w:t xml:space="preserve"> </w:t>
      </w:r>
      <w:r w:rsidR="00801501" w:rsidRPr="00801501">
        <w:rPr>
          <w:rFonts w:ascii="Times New Roman" w:hAnsi="Times New Roman" w:cs="Times New Roman"/>
          <w:sz w:val="28"/>
          <w:szCs w:val="28"/>
        </w:rPr>
        <w:t>инфраструктур</w:t>
      </w:r>
      <w:r w:rsidR="00410BAC">
        <w:rPr>
          <w:rFonts w:ascii="Times New Roman" w:hAnsi="Times New Roman" w:cs="Times New Roman"/>
          <w:sz w:val="28"/>
          <w:szCs w:val="28"/>
        </w:rPr>
        <w:t>ы</w:t>
      </w:r>
      <w:r w:rsidR="00801501" w:rsidRPr="00801501">
        <w:rPr>
          <w:rFonts w:ascii="Times New Roman" w:hAnsi="Times New Roman" w:cs="Times New Roman"/>
          <w:sz w:val="28"/>
          <w:szCs w:val="28"/>
        </w:rPr>
        <w:t xml:space="preserve"> на здоровье населения в настоящее время </w:t>
      </w:r>
      <w:r w:rsidR="00801501" w:rsidRPr="00801501">
        <w:rPr>
          <w:rFonts w:ascii="Times New Roman" w:hAnsi="Times New Roman" w:cs="Times New Roman"/>
          <w:sz w:val="28"/>
          <w:szCs w:val="28"/>
        </w:rPr>
        <w:lastRenderedPageBreak/>
        <w:t>уделяется особое внимание</w:t>
      </w:r>
      <w:r w:rsidR="005D7222" w:rsidRPr="005D7222">
        <w:rPr>
          <w:rFonts w:ascii="Times New Roman" w:hAnsi="Times New Roman" w:cs="Times New Roman"/>
          <w:sz w:val="28"/>
          <w:szCs w:val="28"/>
        </w:rPr>
        <w:t xml:space="preserve"> </w:t>
      </w:r>
      <w:r w:rsidR="005D7222" w:rsidRPr="001860C9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="001860C9" w:rsidRPr="001860C9">
        <w:rPr>
          <w:rFonts w:ascii="Times New Roman" w:hAnsi="Times New Roman" w:cs="Times New Roman"/>
          <w:sz w:val="28"/>
          <w:szCs w:val="28"/>
          <w:highlight w:val="yellow"/>
        </w:rPr>
        <w:t>1-3</w:t>
      </w:r>
      <w:r w:rsidR="005D7222" w:rsidRPr="001860C9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="00801501" w:rsidRPr="00801501">
        <w:rPr>
          <w:rFonts w:ascii="Times New Roman" w:hAnsi="Times New Roman" w:cs="Times New Roman"/>
          <w:sz w:val="28"/>
          <w:szCs w:val="28"/>
        </w:rPr>
        <w:t xml:space="preserve">. </w:t>
      </w:r>
      <w:r w:rsidR="00410BAC">
        <w:rPr>
          <w:rFonts w:ascii="Times New Roman" w:hAnsi="Times New Roman" w:cs="Times New Roman"/>
          <w:sz w:val="28"/>
          <w:szCs w:val="28"/>
        </w:rPr>
        <w:t>Исследования городской инфраструктуры</w:t>
      </w:r>
      <w:r w:rsidR="00801501" w:rsidRPr="00801501">
        <w:rPr>
          <w:rFonts w:ascii="Times New Roman" w:hAnsi="Times New Roman" w:cs="Times New Roman"/>
          <w:sz w:val="28"/>
          <w:szCs w:val="28"/>
        </w:rPr>
        <w:t xml:space="preserve"> </w:t>
      </w:r>
      <w:r w:rsidR="00410BAC" w:rsidRPr="00801501">
        <w:rPr>
          <w:rFonts w:ascii="Times New Roman" w:hAnsi="Times New Roman" w:cs="Times New Roman"/>
          <w:sz w:val="28"/>
          <w:szCs w:val="28"/>
        </w:rPr>
        <w:t>включа</w:t>
      </w:r>
      <w:r w:rsidR="00410BAC">
        <w:rPr>
          <w:rFonts w:ascii="Times New Roman" w:hAnsi="Times New Roman" w:cs="Times New Roman"/>
          <w:sz w:val="28"/>
          <w:szCs w:val="28"/>
        </w:rPr>
        <w:t>ю</w:t>
      </w:r>
      <w:r w:rsidR="00410BAC" w:rsidRPr="00801501">
        <w:rPr>
          <w:rFonts w:ascii="Times New Roman" w:hAnsi="Times New Roman" w:cs="Times New Roman"/>
          <w:sz w:val="28"/>
          <w:szCs w:val="28"/>
        </w:rPr>
        <w:t xml:space="preserve">т </w:t>
      </w:r>
      <w:r w:rsidR="00801501" w:rsidRPr="00801501">
        <w:rPr>
          <w:rFonts w:ascii="Times New Roman" w:hAnsi="Times New Roman" w:cs="Times New Roman"/>
          <w:sz w:val="28"/>
          <w:szCs w:val="28"/>
        </w:rPr>
        <w:t>анализ застройки, дизайн</w:t>
      </w:r>
      <w:r w:rsidR="00ED2F15">
        <w:rPr>
          <w:rFonts w:ascii="Times New Roman" w:hAnsi="Times New Roman" w:cs="Times New Roman"/>
          <w:sz w:val="28"/>
          <w:szCs w:val="28"/>
        </w:rPr>
        <w:t>а</w:t>
      </w:r>
      <w:r w:rsidR="00801501" w:rsidRPr="00801501">
        <w:rPr>
          <w:rFonts w:ascii="Times New Roman" w:hAnsi="Times New Roman" w:cs="Times New Roman"/>
          <w:sz w:val="28"/>
          <w:szCs w:val="28"/>
        </w:rPr>
        <w:t xml:space="preserve"> улиц, </w:t>
      </w:r>
      <w:r w:rsidRPr="00801501">
        <w:rPr>
          <w:rFonts w:ascii="Times New Roman" w:hAnsi="Times New Roman" w:cs="Times New Roman"/>
          <w:sz w:val="28"/>
          <w:szCs w:val="28"/>
        </w:rPr>
        <w:t xml:space="preserve">транспортных коммуникаций, </w:t>
      </w:r>
      <w:r w:rsidR="00801501" w:rsidRPr="00801501">
        <w:rPr>
          <w:rFonts w:ascii="Times New Roman" w:hAnsi="Times New Roman" w:cs="Times New Roman"/>
          <w:sz w:val="28"/>
          <w:szCs w:val="28"/>
        </w:rPr>
        <w:t>общественны</w:t>
      </w:r>
      <w:r w:rsidR="00ED2F15">
        <w:rPr>
          <w:rFonts w:ascii="Times New Roman" w:hAnsi="Times New Roman" w:cs="Times New Roman"/>
          <w:sz w:val="28"/>
          <w:szCs w:val="28"/>
        </w:rPr>
        <w:t>х</w:t>
      </w:r>
      <w:r w:rsidR="00801501" w:rsidRPr="00801501">
        <w:rPr>
          <w:rFonts w:ascii="Times New Roman" w:hAnsi="Times New Roman" w:cs="Times New Roman"/>
          <w:sz w:val="28"/>
          <w:szCs w:val="28"/>
        </w:rPr>
        <w:t xml:space="preserve"> пространств, а также доступ</w:t>
      </w:r>
      <w:r w:rsidR="00ED2F15">
        <w:rPr>
          <w:rFonts w:ascii="Times New Roman" w:hAnsi="Times New Roman" w:cs="Times New Roman"/>
          <w:sz w:val="28"/>
          <w:szCs w:val="28"/>
        </w:rPr>
        <w:t>а</w:t>
      </w:r>
      <w:r w:rsidR="00801501" w:rsidRPr="00801501">
        <w:rPr>
          <w:rFonts w:ascii="Times New Roman" w:hAnsi="Times New Roman" w:cs="Times New Roman"/>
          <w:sz w:val="28"/>
          <w:szCs w:val="28"/>
        </w:rPr>
        <w:t xml:space="preserve"> к таким ресурсам инфраструктуры, как </w:t>
      </w:r>
      <w:r w:rsidR="003E79CE">
        <w:rPr>
          <w:rFonts w:ascii="Times New Roman" w:hAnsi="Times New Roman" w:cs="Times New Roman"/>
          <w:sz w:val="28"/>
          <w:szCs w:val="28"/>
        </w:rPr>
        <w:t>з</w:t>
      </w:r>
      <w:r w:rsidR="00801501" w:rsidRPr="00801501">
        <w:rPr>
          <w:rFonts w:ascii="Times New Roman" w:hAnsi="Times New Roman" w:cs="Times New Roman"/>
          <w:sz w:val="28"/>
          <w:szCs w:val="28"/>
        </w:rPr>
        <w:t>оны для отдыха и места для занятий физической активностью.</w:t>
      </w:r>
    </w:p>
    <w:p w14:paraId="7693C591" w14:textId="748BC427" w:rsidR="005749AB" w:rsidRPr="00B878B4" w:rsidRDefault="00912D37" w:rsidP="00CF54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Близко расположенная </w:t>
      </w:r>
      <w:r w:rsidR="00F05799">
        <w:rPr>
          <w:rFonts w:ascii="Times New Roman" w:hAnsi="Times New Roman" w:cs="Times New Roman"/>
          <w:sz w:val="28"/>
          <w:szCs w:val="28"/>
        </w:rPr>
        <w:t xml:space="preserve">к месту проживания </w:t>
      </w:r>
      <w:r>
        <w:rPr>
          <w:rFonts w:ascii="Times New Roman" w:hAnsi="Times New Roman" w:cs="Times New Roman"/>
          <w:sz w:val="28"/>
          <w:szCs w:val="28"/>
        </w:rPr>
        <w:t>городская инфраструктура</w:t>
      </w:r>
      <w:r w:rsidR="00011AA4">
        <w:rPr>
          <w:rFonts w:ascii="Times New Roman" w:hAnsi="Times New Roman" w:cs="Times New Roman"/>
          <w:sz w:val="28"/>
          <w:szCs w:val="28"/>
        </w:rPr>
        <w:t xml:space="preserve"> оказывает как положительное, так и отрицательное влияние на формирование образа жизни человека. </w:t>
      </w:r>
      <w:r w:rsidR="009361C6">
        <w:rPr>
          <w:rFonts w:ascii="Times New Roman" w:hAnsi="Times New Roman" w:cs="Times New Roman"/>
          <w:sz w:val="28"/>
          <w:szCs w:val="28"/>
        </w:rPr>
        <w:t xml:space="preserve">Например, высокая плотность точек продаж алкогольной продукции (ТПАП) может ассоциироваться с </w:t>
      </w:r>
      <w:r w:rsidR="00E83C0E">
        <w:rPr>
          <w:rFonts w:ascii="Times New Roman" w:hAnsi="Times New Roman" w:cs="Times New Roman"/>
          <w:sz w:val="28"/>
          <w:szCs w:val="28"/>
        </w:rPr>
        <w:t>фактическим потреблением</w:t>
      </w:r>
      <w:r w:rsidR="009361C6">
        <w:rPr>
          <w:rFonts w:ascii="Times New Roman" w:hAnsi="Times New Roman" w:cs="Times New Roman"/>
          <w:sz w:val="28"/>
          <w:szCs w:val="28"/>
        </w:rPr>
        <w:t xml:space="preserve"> алкоголя </w:t>
      </w:r>
      <w:r w:rsidR="00D532FC" w:rsidRPr="00841085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="00841085" w:rsidRPr="00841085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="00D532FC" w:rsidRPr="00841085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="00815C49">
        <w:rPr>
          <w:rFonts w:ascii="Times New Roman" w:hAnsi="Times New Roman" w:cs="Times New Roman"/>
          <w:sz w:val="28"/>
          <w:szCs w:val="28"/>
        </w:rPr>
        <w:t xml:space="preserve">, в том числе среди лиц подросткового возраста </w:t>
      </w:r>
      <w:r w:rsidR="00815C49" w:rsidRPr="00841085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="00841085" w:rsidRPr="00841085">
        <w:rPr>
          <w:rFonts w:ascii="Times New Roman" w:hAnsi="Times New Roman" w:cs="Times New Roman"/>
          <w:sz w:val="28"/>
          <w:szCs w:val="28"/>
          <w:highlight w:val="yellow"/>
        </w:rPr>
        <w:t>5</w:t>
      </w:r>
      <w:r w:rsidR="00815C49" w:rsidRPr="00815C49">
        <w:rPr>
          <w:rFonts w:ascii="Times New Roman" w:hAnsi="Times New Roman" w:cs="Times New Roman"/>
          <w:sz w:val="28"/>
          <w:szCs w:val="28"/>
        </w:rPr>
        <w:t>].</w:t>
      </w:r>
      <w:r w:rsidR="00815C49">
        <w:rPr>
          <w:rFonts w:ascii="Times New Roman" w:hAnsi="Times New Roman" w:cs="Times New Roman"/>
          <w:sz w:val="28"/>
          <w:szCs w:val="28"/>
        </w:rPr>
        <w:t xml:space="preserve"> </w:t>
      </w:r>
      <w:r w:rsidR="007A5DC5">
        <w:rPr>
          <w:rFonts w:ascii="Times New Roman" w:hAnsi="Times New Roman" w:cs="Times New Roman"/>
          <w:sz w:val="28"/>
          <w:szCs w:val="28"/>
        </w:rPr>
        <w:t xml:space="preserve"> В бразильском исследовании пришли к выводу, что потребление алкоголя</w:t>
      </w:r>
      <w:r w:rsidR="00F47098" w:rsidRPr="00F47098">
        <w:rPr>
          <w:rFonts w:ascii="Times New Roman" w:hAnsi="Times New Roman" w:cs="Times New Roman"/>
          <w:sz w:val="28"/>
          <w:szCs w:val="28"/>
        </w:rPr>
        <w:t xml:space="preserve"> </w:t>
      </w:r>
      <w:r w:rsidR="00F47098">
        <w:rPr>
          <w:rFonts w:ascii="Times New Roman" w:hAnsi="Times New Roman" w:cs="Times New Roman"/>
          <w:sz w:val="28"/>
          <w:szCs w:val="28"/>
        </w:rPr>
        <w:t>подростками</w:t>
      </w:r>
      <w:r w:rsidR="007A5DC5">
        <w:rPr>
          <w:rFonts w:ascii="Times New Roman" w:hAnsi="Times New Roman" w:cs="Times New Roman"/>
          <w:sz w:val="28"/>
          <w:szCs w:val="28"/>
        </w:rPr>
        <w:t xml:space="preserve"> может быть увеличено за счет наличия ТПАП в радиусе 200 метров от места </w:t>
      </w:r>
      <w:r w:rsidR="00917852">
        <w:rPr>
          <w:rFonts w:ascii="Times New Roman" w:hAnsi="Times New Roman" w:cs="Times New Roman"/>
          <w:sz w:val="28"/>
          <w:szCs w:val="28"/>
        </w:rPr>
        <w:t xml:space="preserve">их </w:t>
      </w:r>
      <w:r w:rsidR="007A5DC5">
        <w:rPr>
          <w:rFonts w:ascii="Times New Roman" w:hAnsi="Times New Roman" w:cs="Times New Roman"/>
          <w:sz w:val="28"/>
          <w:szCs w:val="28"/>
        </w:rPr>
        <w:t xml:space="preserve">жительства </w:t>
      </w:r>
      <w:r w:rsidR="007A5DC5" w:rsidRPr="00841085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="00841085" w:rsidRPr="00841085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="007A5DC5" w:rsidRPr="007A5DC5">
        <w:rPr>
          <w:rFonts w:ascii="Times New Roman" w:hAnsi="Times New Roman" w:cs="Times New Roman"/>
          <w:sz w:val="28"/>
          <w:szCs w:val="28"/>
        </w:rPr>
        <w:t xml:space="preserve">]. </w:t>
      </w:r>
      <w:r w:rsidR="005749AB">
        <w:rPr>
          <w:rFonts w:ascii="Times New Roman" w:hAnsi="Times New Roman" w:cs="Times New Roman"/>
          <w:sz w:val="28"/>
          <w:szCs w:val="28"/>
        </w:rPr>
        <w:t xml:space="preserve">Лица, генетически </w:t>
      </w:r>
      <w:r w:rsidR="00B878B4">
        <w:rPr>
          <w:rFonts w:ascii="Times New Roman" w:hAnsi="Times New Roman" w:cs="Times New Roman"/>
          <w:sz w:val="28"/>
          <w:szCs w:val="28"/>
        </w:rPr>
        <w:t xml:space="preserve">предрасположенные к развитию проблем с потреблением алкоголя, особенно чувствительны к влиянию высокой плотности ТПАП </w:t>
      </w:r>
      <w:r w:rsidR="00917852">
        <w:rPr>
          <w:rFonts w:ascii="Times New Roman" w:hAnsi="Times New Roman" w:cs="Times New Roman"/>
          <w:sz w:val="28"/>
          <w:szCs w:val="28"/>
        </w:rPr>
        <w:t>на</w:t>
      </w:r>
      <w:r w:rsidR="00B878B4">
        <w:rPr>
          <w:rFonts w:ascii="Times New Roman" w:hAnsi="Times New Roman" w:cs="Times New Roman"/>
          <w:sz w:val="28"/>
          <w:szCs w:val="28"/>
        </w:rPr>
        <w:t xml:space="preserve"> </w:t>
      </w:r>
      <w:r w:rsidR="00917852">
        <w:rPr>
          <w:rFonts w:ascii="Times New Roman" w:hAnsi="Times New Roman" w:cs="Times New Roman"/>
          <w:sz w:val="28"/>
          <w:szCs w:val="28"/>
        </w:rPr>
        <w:t>территории</w:t>
      </w:r>
      <w:r w:rsidR="00B878B4">
        <w:rPr>
          <w:rFonts w:ascii="Times New Roman" w:hAnsi="Times New Roman" w:cs="Times New Roman"/>
          <w:sz w:val="28"/>
          <w:szCs w:val="28"/>
        </w:rPr>
        <w:t xml:space="preserve"> проживания </w:t>
      </w:r>
      <w:r w:rsidR="00B878B4" w:rsidRPr="00841085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="00841085" w:rsidRPr="00841085">
        <w:rPr>
          <w:rFonts w:ascii="Times New Roman" w:hAnsi="Times New Roman" w:cs="Times New Roman"/>
          <w:sz w:val="28"/>
          <w:szCs w:val="28"/>
          <w:highlight w:val="yellow"/>
        </w:rPr>
        <w:t>7</w:t>
      </w:r>
      <w:r w:rsidR="00B878B4" w:rsidRPr="00841085">
        <w:rPr>
          <w:rFonts w:ascii="Times New Roman" w:hAnsi="Times New Roman" w:cs="Times New Roman"/>
          <w:sz w:val="28"/>
          <w:szCs w:val="28"/>
          <w:highlight w:val="yellow"/>
        </w:rPr>
        <w:t>].</w:t>
      </w:r>
    </w:p>
    <w:p w14:paraId="3112EB9B" w14:textId="36BD3224" w:rsidR="00ED59DA" w:rsidRDefault="00ED59DA" w:rsidP="00CF54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Всемирная организация здравоохранения придерживается мнени</w:t>
      </w:r>
      <w:r w:rsidR="00ED2F1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что безопасной дозы алкоголя не существует</w:t>
      </w:r>
      <w:r w:rsidR="00514270" w:rsidRPr="005142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любое потребление алкоголя может привести к неблагоприятным последствиям</w:t>
      </w:r>
      <w:r w:rsidR="00D23EEE">
        <w:rPr>
          <w:rFonts w:ascii="Times New Roman" w:hAnsi="Times New Roman" w:cs="Times New Roman"/>
          <w:sz w:val="28"/>
          <w:szCs w:val="28"/>
        </w:rPr>
        <w:t>, в том числе в отношении здоровья</w:t>
      </w:r>
      <w:r w:rsidR="00841085">
        <w:rPr>
          <w:rStyle w:val="af0"/>
          <w:rFonts w:ascii="Times New Roman" w:hAnsi="Times New Roman" w:cs="Times New Roman"/>
          <w:sz w:val="28"/>
          <w:szCs w:val="28"/>
        </w:rPr>
        <w:footnoteReference w:id="1"/>
      </w:r>
      <w:r w:rsidR="00D23EEE">
        <w:rPr>
          <w:rFonts w:ascii="Times New Roman" w:hAnsi="Times New Roman" w:cs="Times New Roman"/>
          <w:sz w:val="28"/>
          <w:szCs w:val="28"/>
        </w:rPr>
        <w:t xml:space="preserve">. </w:t>
      </w:r>
      <w:r w:rsidR="00917852">
        <w:rPr>
          <w:rFonts w:ascii="Times New Roman" w:hAnsi="Times New Roman" w:cs="Times New Roman"/>
          <w:sz w:val="28"/>
          <w:szCs w:val="28"/>
        </w:rPr>
        <w:t>Соответственно</w:t>
      </w:r>
      <w:r w:rsidR="00C73757">
        <w:rPr>
          <w:rFonts w:ascii="Times New Roman" w:hAnsi="Times New Roman" w:cs="Times New Roman"/>
          <w:sz w:val="28"/>
          <w:szCs w:val="28"/>
        </w:rPr>
        <w:t>, в</w:t>
      </w:r>
      <w:r w:rsidR="00D23EEE">
        <w:rPr>
          <w:rFonts w:ascii="Times New Roman" w:hAnsi="Times New Roman" w:cs="Times New Roman"/>
          <w:sz w:val="28"/>
          <w:szCs w:val="28"/>
        </w:rPr>
        <w:t xml:space="preserve">ысокая плотность ТПАП ассоциирована с </w:t>
      </w:r>
      <w:r w:rsidR="007B4E26">
        <w:rPr>
          <w:rFonts w:ascii="Times New Roman" w:hAnsi="Times New Roman" w:cs="Times New Roman"/>
          <w:sz w:val="28"/>
          <w:szCs w:val="28"/>
        </w:rPr>
        <w:t>риском развития острых и хронических заболеваний</w:t>
      </w:r>
      <w:r w:rsidR="004F4C02">
        <w:rPr>
          <w:rFonts w:ascii="Times New Roman" w:hAnsi="Times New Roman" w:cs="Times New Roman"/>
          <w:sz w:val="28"/>
          <w:szCs w:val="28"/>
        </w:rPr>
        <w:t>, вождением в нетрезвом виде и, как следствие, увеличением</w:t>
      </w:r>
      <w:r w:rsidR="00690DEA">
        <w:rPr>
          <w:rFonts w:ascii="Times New Roman" w:hAnsi="Times New Roman" w:cs="Times New Roman"/>
          <w:sz w:val="28"/>
          <w:szCs w:val="28"/>
        </w:rPr>
        <w:t xml:space="preserve"> </w:t>
      </w:r>
      <w:r w:rsidR="00514270">
        <w:rPr>
          <w:rFonts w:ascii="Times New Roman" w:hAnsi="Times New Roman" w:cs="Times New Roman"/>
          <w:sz w:val="28"/>
          <w:szCs w:val="28"/>
        </w:rPr>
        <w:t xml:space="preserve">количества </w:t>
      </w:r>
      <w:r w:rsidR="00690DEA">
        <w:rPr>
          <w:rFonts w:ascii="Times New Roman" w:hAnsi="Times New Roman" w:cs="Times New Roman"/>
          <w:sz w:val="28"/>
          <w:szCs w:val="28"/>
        </w:rPr>
        <w:t>травм, насильственных преступлений,</w:t>
      </w:r>
      <w:r w:rsidR="004F4C02">
        <w:rPr>
          <w:rFonts w:ascii="Times New Roman" w:hAnsi="Times New Roman" w:cs="Times New Roman"/>
          <w:sz w:val="28"/>
          <w:szCs w:val="28"/>
        </w:rPr>
        <w:t xml:space="preserve"> </w:t>
      </w:r>
      <w:r w:rsidR="00690DEA">
        <w:rPr>
          <w:rFonts w:ascii="Times New Roman" w:hAnsi="Times New Roman" w:cs="Times New Roman"/>
          <w:sz w:val="28"/>
          <w:szCs w:val="28"/>
        </w:rPr>
        <w:t xml:space="preserve">ограблений, </w:t>
      </w:r>
      <w:r w:rsidR="004F4C02">
        <w:rPr>
          <w:rFonts w:ascii="Times New Roman" w:hAnsi="Times New Roman" w:cs="Times New Roman"/>
          <w:sz w:val="28"/>
          <w:szCs w:val="28"/>
        </w:rPr>
        <w:t>дорожно-транспортных происшествий, в том числе с участием пешеходов</w:t>
      </w:r>
      <w:r w:rsidR="00690DEA">
        <w:rPr>
          <w:rFonts w:ascii="Times New Roman" w:hAnsi="Times New Roman" w:cs="Times New Roman"/>
          <w:sz w:val="28"/>
          <w:szCs w:val="28"/>
        </w:rPr>
        <w:t xml:space="preserve"> </w:t>
      </w:r>
      <w:r w:rsidR="00690DEA" w:rsidRPr="00690DEA">
        <w:rPr>
          <w:rFonts w:ascii="Times New Roman" w:hAnsi="Times New Roman" w:cs="Times New Roman"/>
          <w:sz w:val="28"/>
          <w:szCs w:val="28"/>
        </w:rPr>
        <w:t>[</w:t>
      </w:r>
      <w:r w:rsidR="00A04E11" w:rsidRPr="00A04E11">
        <w:rPr>
          <w:rFonts w:ascii="Times New Roman" w:hAnsi="Times New Roman" w:cs="Times New Roman"/>
          <w:sz w:val="28"/>
          <w:szCs w:val="28"/>
          <w:highlight w:val="yellow"/>
        </w:rPr>
        <w:t>8-12</w:t>
      </w:r>
      <w:r w:rsidR="00690DEA" w:rsidRPr="00690DEA">
        <w:rPr>
          <w:rFonts w:ascii="Times New Roman" w:hAnsi="Times New Roman" w:cs="Times New Roman"/>
          <w:sz w:val="28"/>
          <w:szCs w:val="28"/>
        </w:rPr>
        <w:t>].</w:t>
      </w:r>
      <w:r w:rsidR="00690D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D4A656" w14:textId="185A2AB2" w:rsidR="00EE3386" w:rsidRPr="00A74C82" w:rsidRDefault="00514270" w:rsidP="00A74B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Российской Федерации (РФ) потребление </w:t>
      </w:r>
      <w:r w:rsidR="00A74B91">
        <w:rPr>
          <w:rFonts w:ascii="Times New Roman" w:hAnsi="Times New Roman" w:cs="Times New Roman"/>
          <w:sz w:val="28"/>
          <w:szCs w:val="28"/>
        </w:rPr>
        <w:t>алкоголя остается значимым фактором риска</w:t>
      </w:r>
      <w:r>
        <w:rPr>
          <w:rFonts w:ascii="Times New Roman" w:hAnsi="Times New Roman" w:cs="Times New Roman"/>
          <w:sz w:val="28"/>
          <w:szCs w:val="28"/>
        </w:rPr>
        <w:t xml:space="preserve"> многих заболеваний</w:t>
      </w:r>
      <w:r w:rsidR="00A74B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7B5B4D">
        <w:rPr>
          <w:rFonts w:ascii="Times New Roman" w:hAnsi="Times New Roman" w:cs="Times New Roman"/>
          <w:sz w:val="28"/>
          <w:szCs w:val="28"/>
        </w:rPr>
        <w:t xml:space="preserve">часто употребляющие алкоголь имеют </w:t>
      </w:r>
      <w:r>
        <w:rPr>
          <w:rFonts w:ascii="Times New Roman" w:hAnsi="Times New Roman" w:cs="Times New Roman"/>
          <w:sz w:val="28"/>
          <w:szCs w:val="28"/>
        </w:rPr>
        <w:t xml:space="preserve">в 2,6 раза </w:t>
      </w:r>
      <w:r w:rsidR="007B5B4D">
        <w:rPr>
          <w:rFonts w:ascii="Times New Roman" w:hAnsi="Times New Roman" w:cs="Times New Roman"/>
          <w:sz w:val="28"/>
          <w:szCs w:val="28"/>
        </w:rPr>
        <w:t xml:space="preserve">более высокие </w:t>
      </w:r>
      <w:r w:rsidR="00A74B91">
        <w:rPr>
          <w:rFonts w:ascii="Times New Roman" w:hAnsi="Times New Roman" w:cs="Times New Roman"/>
          <w:sz w:val="28"/>
          <w:szCs w:val="28"/>
        </w:rPr>
        <w:t>риск</w:t>
      </w:r>
      <w:r w:rsidR="007B5B4D">
        <w:rPr>
          <w:rFonts w:ascii="Times New Roman" w:hAnsi="Times New Roman" w:cs="Times New Roman"/>
          <w:sz w:val="28"/>
          <w:szCs w:val="28"/>
        </w:rPr>
        <w:t>и</w:t>
      </w:r>
      <w:r w:rsidR="00A74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A74B91">
        <w:rPr>
          <w:rFonts w:ascii="Times New Roman" w:hAnsi="Times New Roman" w:cs="Times New Roman"/>
          <w:sz w:val="28"/>
          <w:szCs w:val="28"/>
        </w:rPr>
        <w:t xml:space="preserve">мерти </w:t>
      </w:r>
      <w:r>
        <w:rPr>
          <w:rFonts w:ascii="Times New Roman" w:hAnsi="Times New Roman" w:cs="Times New Roman"/>
          <w:sz w:val="28"/>
          <w:szCs w:val="28"/>
        </w:rPr>
        <w:t>в сравнении</w:t>
      </w:r>
      <w:r w:rsidR="00A74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A74B91">
        <w:rPr>
          <w:rFonts w:ascii="Times New Roman" w:hAnsi="Times New Roman" w:cs="Times New Roman"/>
          <w:sz w:val="28"/>
          <w:szCs w:val="28"/>
        </w:rPr>
        <w:t xml:space="preserve">не употребляющими алкоголь </w:t>
      </w:r>
      <w:r w:rsidR="00A74B91" w:rsidRPr="00A74B91">
        <w:rPr>
          <w:rFonts w:ascii="Times New Roman" w:hAnsi="Times New Roman" w:cs="Times New Roman"/>
          <w:sz w:val="28"/>
          <w:szCs w:val="28"/>
        </w:rPr>
        <w:t>[</w:t>
      </w:r>
      <w:r w:rsidR="00A04E11" w:rsidRPr="00A04E11">
        <w:rPr>
          <w:rFonts w:ascii="Times New Roman" w:hAnsi="Times New Roman" w:cs="Times New Roman"/>
          <w:sz w:val="28"/>
          <w:szCs w:val="28"/>
          <w:highlight w:val="yellow"/>
        </w:rPr>
        <w:t>13</w:t>
      </w:r>
      <w:r w:rsidR="00A74B91" w:rsidRPr="00A74B91">
        <w:rPr>
          <w:rFonts w:ascii="Times New Roman" w:hAnsi="Times New Roman" w:cs="Times New Roman"/>
          <w:sz w:val="28"/>
          <w:szCs w:val="28"/>
        </w:rPr>
        <w:t>]</w:t>
      </w:r>
      <w:r w:rsidR="00EE3386" w:rsidRPr="00EE3386">
        <w:rPr>
          <w:rFonts w:ascii="Times New Roman" w:hAnsi="Times New Roman" w:cs="Times New Roman"/>
          <w:sz w:val="28"/>
          <w:szCs w:val="28"/>
        </w:rPr>
        <w:t xml:space="preserve">. </w:t>
      </w:r>
      <w:r w:rsidR="00FA364D">
        <w:rPr>
          <w:rFonts w:ascii="Times New Roman" w:hAnsi="Times New Roman" w:cs="Times New Roman"/>
          <w:sz w:val="28"/>
          <w:szCs w:val="28"/>
        </w:rPr>
        <w:t xml:space="preserve">Несмотря на имеющийся комплекс мер (повышение акцизов, </w:t>
      </w:r>
      <w:r w:rsidR="00FA364D">
        <w:rPr>
          <w:rFonts w:ascii="Times New Roman" w:hAnsi="Times New Roman" w:cs="Times New Roman"/>
          <w:sz w:val="28"/>
          <w:szCs w:val="28"/>
        </w:rPr>
        <w:lastRenderedPageBreak/>
        <w:t>запрет рекламы, ограничение часов продажи, социальные кампании), направленный на снижение потребления алкоголя</w:t>
      </w:r>
      <w:r w:rsidR="007B5B4D" w:rsidRPr="007B5B4D">
        <w:rPr>
          <w:rFonts w:ascii="Times New Roman" w:hAnsi="Times New Roman" w:cs="Times New Roman"/>
          <w:sz w:val="28"/>
          <w:szCs w:val="28"/>
        </w:rPr>
        <w:t xml:space="preserve"> </w:t>
      </w:r>
      <w:r w:rsidR="007B5B4D">
        <w:rPr>
          <w:rFonts w:ascii="Times New Roman" w:hAnsi="Times New Roman" w:cs="Times New Roman"/>
          <w:sz w:val="28"/>
          <w:szCs w:val="28"/>
        </w:rPr>
        <w:t>населением</w:t>
      </w:r>
      <w:r w:rsidR="00FA364D">
        <w:rPr>
          <w:rFonts w:ascii="Times New Roman" w:hAnsi="Times New Roman" w:cs="Times New Roman"/>
          <w:sz w:val="28"/>
          <w:szCs w:val="28"/>
        </w:rPr>
        <w:t xml:space="preserve">, </w:t>
      </w:r>
      <w:r w:rsidR="00C91808">
        <w:rPr>
          <w:rFonts w:ascii="Times New Roman" w:hAnsi="Times New Roman" w:cs="Times New Roman"/>
          <w:sz w:val="28"/>
          <w:szCs w:val="28"/>
        </w:rPr>
        <w:t xml:space="preserve">динамика снижения </w:t>
      </w:r>
      <w:r w:rsidR="007B5B4D">
        <w:rPr>
          <w:rFonts w:ascii="Times New Roman" w:hAnsi="Times New Roman" w:cs="Times New Roman"/>
          <w:sz w:val="28"/>
          <w:szCs w:val="28"/>
        </w:rPr>
        <w:t xml:space="preserve">уровня </w:t>
      </w:r>
      <w:r w:rsidR="00C91808">
        <w:rPr>
          <w:rFonts w:ascii="Times New Roman" w:hAnsi="Times New Roman" w:cs="Times New Roman"/>
          <w:sz w:val="28"/>
          <w:szCs w:val="28"/>
        </w:rPr>
        <w:t xml:space="preserve">потребления остается недостаточной </w:t>
      </w:r>
      <w:r w:rsidR="00FA364D" w:rsidRPr="00FA364D">
        <w:rPr>
          <w:rFonts w:ascii="Times New Roman" w:hAnsi="Times New Roman" w:cs="Times New Roman"/>
          <w:sz w:val="28"/>
          <w:szCs w:val="28"/>
        </w:rPr>
        <w:t>[</w:t>
      </w:r>
      <w:r w:rsidR="00D23675" w:rsidRPr="00D23675">
        <w:rPr>
          <w:rFonts w:ascii="Times New Roman" w:hAnsi="Times New Roman" w:cs="Times New Roman"/>
          <w:sz w:val="28"/>
          <w:szCs w:val="28"/>
          <w:highlight w:val="yellow"/>
        </w:rPr>
        <w:t>14</w:t>
      </w:r>
      <w:r w:rsidR="00FA364D" w:rsidRPr="00FA364D">
        <w:rPr>
          <w:rFonts w:ascii="Times New Roman" w:hAnsi="Times New Roman" w:cs="Times New Roman"/>
          <w:sz w:val="28"/>
          <w:szCs w:val="28"/>
        </w:rPr>
        <w:t>]</w:t>
      </w:r>
      <w:r w:rsidR="00C91808">
        <w:rPr>
          <w:rFonts w:ascii="Times New Roman" w:hAnsi="Times New Roman" w:cs="Times New Roman"/>
          <w:sz w:val="28"/>
          <w:szCs w:val="28"/>
        </w:rPr>
        <w:t>. Для дальнейшего снижения данного показателя необходимы аргументированные меры, направленные на снижени</w:t>
      </w:r>
      <w:r w:rsidR="007B5B4D">
        <w:rPr>
          <w:rFonts w:ascii="Times New Roman" w:hAnsi="Times New Roman" w:cs="Times New Roman"/>
          <w:sz w:val="28"/>
          <w:szCs w:val="28"/>
        </w:rPr>
        <w:t>е</w:t>
      </w:r>
      <w:r w:rsidR="00C91808">
        <w:rPr>
          <w:rFonts w:ascii="Times New Roman" w:hAnsi="Times New Roman" w:cs="Times New Roman"/>
          <w:sz w:val="28"/>
          <w:szCs w:val="28"/>
        </w:rPr>
        <w:t xml:space="preserve"> физической доступности ТПАП. Мировой опыт свидетельствует о том, что </w:t>
      </w:r>
      <w:r w:rsidR="00AF1EED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C91808">
        <w:rPr>
          <w:rFonts w:ascii="Times New Roman" w:hAnsi="Times New Roman" w:cs="Times New Roman"/>
          <w:sz w:val="28"/>
          <w:szCs w:val="28"/>
        </w:rPr>
        <w:t>физической доступности ТПАП проводятс</w:t>
      </w:r>
      <w:r w:rsidR="00C958D2">
        <w:rPr>
          <w:rFonts w:ascii="Times New Roman" w:hAnsi="Times New Roman" w:cs="Times New Roman"/>
          <w:sz w:val="28"/>
          <w:szCs w:val="28"/>
        </w:rPr>
        <w:t xml:space="preserve">я </w:t>
      </w:r>
      <w:r w:rsidR="007A5DC5">
        <w:rPr>
          <w:rFonts w:ascii="Times New Roman" w:hAnsi="Times New Roman" w:cs="Times New Roman"/>
          <w:sz w:val="28"/>
          <w:szCs w:val="28"/>
        </w:rPr>
        <w:t>с начала</w:t>
      </w:r>
      <w:r w:rsidR="007A5DC5" w:rsidRPr="007A5DC5">
        <w:rPr>
          <w:rFonts w:ascii="Times New Roman" w:hAnsi="Times New Roman" w:cs="Times New Roman"/>
          <w:sz w:val="28"/>
          <w:szCs w:val="28"/>
        </w:rPr>
        <w:t xml:space="preserve"> 2000</w:t>
      </w:r>
      <w:r w:rsidR="007A5DC5">
        <w:rPr>
          <w:rFonts w:ascii="Times New Roman" w:hAnsi="Times New Roman" w:cs="Times New Roman"/>
          <w:sz w:val="28"/>
          <w:szCs w:val="28"/>
        </w:rPr>
        <w:t>х годов</w:t>
      </w:r>
      <w:r w:rsidR="00C958D2">
        <w:rPr>
          <w:rFonts w:ascii="Times New Roman" w:hAnsi="Times New Roman" w:cs="Times New Roman"/>
          <w:sz w:val="28"/>
          <w:szCs w:val="28"/>
        </w:rPr>
        <w:t xml:space="preserve"> </w:t>
      </w:r>
      <w:r w:rsidR="00C958D2" w:rsidRPr="00C958D2">
        <w:rPr>
          <w:rFonts w:ascii="Times New Roman" w:hAnsi="Times New Roman" w:cs="Times New Roman"/>
          <w:sz w:val="28"/>
          <w:szCs w:val="28"/>
        </w:rPr>
        <w:t>[</w:t>
      </w:r>
      <w:r w:rsidR="00D23675" w:rsidRPr="00D23675">
        <w:rPr>
          <w:rFonts w:ascii="Times New Roman" w:hAnsi="Times New Roman" w:cs="Times New Roman"/>
          <w:sz w:val="28"/>
          <w:szCs w:val="28"/>
          <w:highlight w:val="yellow"/>
        </w:rPr>
        <w:t>4,15</w:t>
      </w:r>
      <w:r w:rsidR="00C958D2" w:rsidRPr="00C958D2">
        <w:rPr>
          <w:rFonts w:ascii="Times New Roman" w:hAnsi="Times New Roman" w:cs="Times New Roman"/>
          <w:sz w:val="28"/>
          <w:szCs w:val="28"/>
        </w:rPr>
        <w:t>]</w:t>
      </w:r>
      <w:r w:rsidR="004D0311">
        <w:rPr>
          <w:rFonts w:ascii="Times New Roman" w:hAnsi="Times New Roman" w:cs="Times New Roman"/>
          <w:sz w:val="28"/>
          <w:szCs w:val="28"/>
        </w:rPr>
        <w:t xml:space="preserve">. </w:t>
      </w:r>
      <w:r w:rsidR="00B162F9">
        <w:rPr>
          <w:rFonts w:ascii="Times New Roman" w:hAnsi="Times New Roman" w:cs="Times New Roman"/>
          <w:sz w:val="28"/>
          <w:szCs w:val="28"/>
        </w:rPr>
        <w:t>В</w:t>
      </w:r>
      <w:r w:rsidR="00A74C82">
        <w:rPr>
          <w:rFonts w:ascii="Times New Roman" w:hAnsi="Times New Roman" w:cs="Times New Roman"/>
          <w:sz w:val="28"/>
          <w:szCs w:val="28"/>
        </w:rPr>
        <w:t xml:space="preserve"> Российской Федерации интерес к данной теме появился относительно недавно</w:t>
      </w:r>
      <w:r w:rsidR="004E2BB2">
        <w:rPr>
          <w:rFonts w:ascii="Times New Roman" w:hAnsi="Times New Roman" w:cs="Times New Roman"/>
          <w:sz w:val="28"/>
          <w:szCs w:val="28"/>
        </w:rPr>
        <w:t>.</w:t>
      </w:r>
      <w:r w:rsidR="00B162F9">
        <w:rPr>
          <w:rFonts w:ascii="Times New Roman" w:hAnsi="Times New Roman" w:cs="Times New Roman"/>
          <w:sz w:val="28"/>
          <w:szCs w:val="28"/>
        </w:rPr>
        <w:t xml:space="preserve"> </w:t>
      </w:r>
      <w:r w:rsidR="004E2BB2"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523832">
        <w:rPr>
          <w:rFonts w:ascii="Times New Roman" w:hAnsi="Times New Roman" w:cs="Times New Roman"/>
          <w:sz w:val="28"/>
          <w:szCs w:val="28"/>
        </w:rPr>
        <w:t>отечественных</w:t>
      </w:r>
      <w:r w:rsidR="00B173C4">
        <w:rPr>
          <w:rFonts w:ascii="Times New Roman" w:hAnsi="Times New Roman" w:cs="Times New Roman"/>
          <w:sz w:val="28"/>
          <w:szCs w:val="28"/>
        </w:rPr>
        <w:t xml:space="preserve"> исследований по </w:t>
      </w:r>
      <w:r w:rsidR="004E2BB2">
        <w:rPr>
          <w:rFonts w:ascii="Times New Roman" w:hAnsi="Times New Roman" w:cs="Times New Roman"/>
          <w:sz w:val="28"/>
          <w:szCs w:val="28"/>
        </w:rPr>
        <w:t xml:space="preserve">оценке влияния </w:t>
      </w:r>
      <w:r w:rsidR="00B173C4">
        <w:rPr>
          <w:rFonts w:ascii="Times New Roman" w:hAnsi="Times New Roman" w:cs="Times New Roman"/>
          <w:sz w:val="28"/>
          <w:szCs w:val="28"/>
        </w:rPr>
        <w:t xml:space="preserve">инфраструктуры </w:t>
      </w:r>
      <w:r w:rsidR="004E2BB2">
        <w:rPr>
          <w:rFonts w:ascii="Times New Roman" w:hAnsi="Times New Roman" w:cs="Times New Roman"/>
          <w:sz w:val="28"/>
          <w:szCs w:val="28"/>
        </w:rPr>
        <w:t xml:space="preserve">на здоровье </w:t>
      </w:r>
      <w:r w:rsidR="007B5B4D">
        <w:rPr>
          <w:rFonts w:ascii="Times New Roman" w:hAnsi="Times New Roman" w:cs="Times New Roman"/>
          <w:sz w:val="28"/>
          <w:szCs w:val="28"/>
        </w:rPr>
        <w:t xml:space="preserve">может усилить обоснованность </w:t>
      </w:r>
      <w:r w:rsidR="00523832">
        <w:rPr>
          <w:rFonts w:ascii="Times New Roman" w:hAnsi="Times New Roman" w:cs="Times New Roman"/>
          <w:sz w:val="28"/>
          <w:szCs w:val="28"/>
        </w:rPr>
        <w:t xml:space="preserve">целевых мероприятий по укреплению здоровья населения и формированию жилых зон, способствующих сохранению здоровья </w:t>
      </w:r>
      <w:r w:rsidR="00A74C82" w:rsidRPr="00A74C82">
        <w:rPr>
          <w:rFonts w:ascii="Times New Roman" w:hAnsi="Times New Roman" w:cs="Times New Roman"/>
          <w:sz w:val="28"/>
          <w:szCs w:val="28"/>
        </w:rPr>
        <w:t>[</w:t>
      </w:r>
      <w:r w:rsidR="00D23675" w:rsidRPr="009A1408">
        <w:rPr>
          <w:rFonts w:ascii="Times New Roman" w:hAnsi="Times New Roman" w:cs="Times New Roman"/>
          <w:sz w:val="28"/>
          <w:szCs w:val="28"/>
          <w:highlight w:val="yellow"/>
        </w:rPr>
        <w:t>16-</w:t>
      </w:r>
      <w:r w:rsidR="009A1408" w:rsidRPr="009A1408">
        <w:rPr>
          <w:rFonts w:ascii="Times New Roman" w:hAnsi="Times New Roman" w:cs="Times New Roman"/>
          <w:sz w:val="28"/>
          <w:szCs w:val="28"/>
          <w:highlight w:val="yellow"/>
        </w:rPr>
        <w:t>17</w:t>
      </w:r>
      <w:r w:rsidR="00A74C82" w:rsidRPr="00A74C82">
        <w:rPr>
          <w:rFonts w:ascii="Times New Roman" w:hAnsi="Times New Roman" w:cs="Times New Roman"/>
          <w:sz w:val="28"/>
          <w:szCs w:val="28"/>
        </w:rPr>
        <w:t>]</w:t>
      </w:r>
      <w:r w:rsidR="005238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517BBC" w14:textId="54E4AEA1" w:rsidR="009510F3" w:rsidRPr="00D84F24" w:rsidRDefault="009510F3" w:rsidP="009510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F24">
        <w:rPr>
          <w:rFonts w:ascii="Times New Roman" w:hAnsi="Times New Roman" w:cs="Times New Roman"/>
          <w:b/>
          <w:sz w:val="28"/>
          <w:szCs w:val="28"/>
        </w:rPr>
        <w:t>Цель</w:t>
      </w:r>
      <w:r w:rsidRPr="00D84F24">
        <w:rPr>
          <w:rFonts w:ascii="Times New Roman" w:hAnsi="Times New Roman" w:cs="Times New Roman"/>
          <w:sz w:val="28"/>
          <w:szCs w:val="28"/>
        </w:rPr>
        <w:t xml:space="preserve"> — проанализировать физическую и ценовую доступность </w:t>
      </w:r>
      <w:r>
        <w:rPr>
          <w:rFonts w:ascii="Times New Roman" w:hAnsi="Times New Roman" w:cs="Times New Roman"/>
          <w:sz w:val="28"/>
          <w:szCs w:val="28"/>
        </w:rPr>
        <w:t>алкогольной</w:t>
      </w:r>
      <w:r w:rsidRPr="00D84F24">
        <w:rPr>
          <w:rFonts w:ascii="Times New Roman" w:hAnsi="Times New Roman" w:cs="Times New Roman"/>
          <w:sz w:val="28"/>
          <w:szCs w:val="28"/>
        </w:rPr>
        <w:t xml:space="preserve"> продукции в </w:t>
      </w:r>
      <w:r w:rsidR="004E2BB2">
        <w:rPr>
          <w:rFonts w:ascii="Times New Roman" w:hAnsi="Times New Roman" w:cs="Times New Roman"/>
          <w:sz w:val="28"/>
          <w:szCs w:val="28"/>
        </w:rPr>
        <w:t>городах</w:t>
      </w:r>
      <w:r w:rsidRPr="00D84F24">
        <w:rPr>
          <w:rFonts w:ascii="Times New Roman" w:hAnsi="Times New Roman" w:cs="Times New Roman"/>
          <w:sz w:val="28"/>
          <w:szCs w:val="28"/>
        </w:rPr>
        <w:t xml:space="preserve"> РФ. </w:t>
      </w:r>
    </w:p>
    <w:p w14:paraId="3C9AAC39" w14:textId="77777777" w:rsidR="009510F3" w:rsidRPr="00D84F24" w:rsidRDefault="009510F3" w:rsidP="009510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4F24">
        <w:rPr>
          <w:rFonts w:ascii="Times New Roman" w:hAnsi="Times New Roman" w:cs="Times New Roman"/>
          <w:b/>
          <w:sz w:val="28"/>
          <w:szCs w:val="28"/>
        </w:rPr>
        <w:t>Материал и методы</w:t>
      </w:r>
    </w:p>
    <w:p w14:paraId="14CDE32C" w14:textId="7EB4E14D" w:rsidR="009510F3" w:rsidRDefault="009510F3" w:rsidP="0090336C">
      <w:pPr>
        <w:spacing w:before="30" w:after="3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84F24">
        <w:rPr>
          <w:rFonts w:ascii="Times New Roman" w:hAnsi="Times New Roman" w:cs="Times New Roman"/>
          <w:sz w:val="28"/>
          <w:szCs w:val="28"/>
        </w:rPr>
        <w:t xml:space="preserve">роведено исследование по оценке фактического состояния </w:t>
      </w:r>
      <w:r w:rsidR="004246AA">
        <w:rPr>
          <w:rFonts w:ascii="Times New Roman" w:hAnsi="Times New Roman" w:cs="Times New Roman"/>
          <w:sz w:val="28"/>
          <w:szCs w:val="28"/>
        </w:rPr>
        <w:t xml:space="preserve">городской </w:t>
      </w:r>
      <w:r w:rsidRPr="00D84F24">
        <w:rPr>
          <w:rFonts w:ascii="Times New Roman" w:hAnsi="Times New Roman" w:cs="Times New Roman"/>
          <w:sz w:val="28"/>
          <w:szCs w:val="28"/>
        </w:rPr>
        <w:t>инфраструктуры</w:t>
      </w:r>
      <w:r w:rsidR="004246AA" w:rsidRPr="004246AA">
        <w:rPr>
          <w:rFonts w:ascii="Times New Roman" w:hAnsi="Times New Roman" w:cs="Times New Roman"/>
          <w:sz w:val="28"/>
          <w:szCs w:val="28"/>
        </w:rPr>
        <w:t xml:space="preserve"> в Архангельской, Тверской и Свердловской областях, в которых </w:t>
      </w:r>
      <w:r w:rsidR="004246AA">
        <w:rPr>
          <w:rFonts w:ascii="Times New Roman" w:hAnsi="Times New Roman" w:cs="Times New Roman"/>
          <w:sz w:val="28"/>
          <w:szCs w:val="28"/>
        </w:rPr>
        <w:t xml:space="preserve">ранее </w:t>
      </w:r>
      <w:r w:rsidR="004246AA" w:rsidRPr="004246AA">
        <w:rPr>
          <w:rFonts w:ascii="Times New Roman" w:hAnsi="Times New Roman" w:cs="Times New Roman"/>
          <w:sz w:val="28"/>
          <w:szCs w:val="28"/>
        </w:rPr>
        <w:t>проводилось многоцентровое наблюдательное исследование «Эпидемиология сердечно-сосудистых заболеваний и их факторов риска в регионах Российской Федерации. Третье исследование» (ЭССЕ-РФ3)</w:t>
      </w:r>
      <w:r w:rsidR="008B3315">
        <w:rPr>
          <w:rFonts w:ascii="Times New Roman" w:hAnsi="Times New Roman" w:cs="Times New Roman"/>
          <w:sz w:val="28"/>
          <w:szCs w:val="28"/>
        </w:rPr>
        <w:t xml:space="preserve">. </w:t>
      </w:r>
      <w:r w:rsidR="004246AA">
        <w:rPr>
          <w:rFonts w:ascii="Times New Roman" w:hAnsi="Times New Roman" w:cs="Times New Roman"/>
          <w:sz w:val="28"/>
          <w:szCs w:val="28"/>
        </w:rPr>
        <w:t>Для исследования инфраструктуры отобраны</w:t>
      </w:r>
      <w:r w:rsidR="004246AA" w:rsidRPr="004246AA">
        <w:rPr>
          <w:rFonts w:ascii="Times New Roman" w:hAnsi="Times New Roman" w:cs="Times New Roman"/>
          <w:sz w:val="28"/>
          <w:szCs w:val="28"/>
        </w:rPr>
        <w:t xml:space="preserve"> </w:t>
      </w:r>
      <w:r w:rsidR="004246AA">
        <w:rPr>
          <w:rFonts w:ascii="Times New Roman" w:hAnsi="Times New Roman" w:cs="Times New Roman"/>
          <w:sz w:val="28"/>
          <w:szCs w:val="28"/>
        </w:rPr>
        <w:t xml:space="preserve">три </w:t>
      </w:r>
      <w:r w:rsidR="004246AA" w:rsidRPr="004246AA">
        <w:rPr>
          <w:rFonts w:ascii="Times New Roman" w:hAnsi="Times New Roman" w:cs="Times New Roman"/>
          <w:sz w:val="28"/>
          <w:szCs w:val="28"/>
        </w:rPr>
        <w:t>территориальных округ</w:t>
      </w:r>
      <w:r w:rsidR="004246AA">
        <w:rPr>
          <w:rFonts w:ascii="Times New Roman" w:hAnsi="Times New Roman" w:cs="Times New Roman"/>
          <w:sz w:val="28"/>
          <w:szCs w:val="28"/>
        </w:rPr>
        <w:t>а</w:t>
      </w:r>
      <w:r w:rsidR="008B3315">
        <w:rPr>
          <w:rFonts w:ascii="Times New Roman" w:hAnsi="Times New Roman" w:cs="Times New Roman"/>
          <w:sz w:val="28"/>
          <w:szCs w:val="28"/>
        </w:rPr>
        <w:t xml:space="preserve"> г. Архангельск, </w:t>
      </w:r>
      <w:r w:rsidR="004246AA" w:rsidRPr="004246AA">
        <w:rPr>
          <w:rFonts w:ascii="Times New Roman" w:hAnsi="Times New Roman" w:cs="Times New Roman"/>
          <w:sz w:val="28"/>
          <w:szCs w:val="28"/>
        </w:rPr>
        <w:t>тр</w:t>
      </w:r>
      <w:r w:rsidR="004246AA">
        <w:rPr>
          <w:rFonts w:ascii="Times New Roman" w:hAnsi="Times New Roman" w:cs="Times New Roman"/>
          <w:sz w:val="28"/>
          <w:szCs w:val="28"/>
        </w:rPr>
        <w:t>и</w:t>
      </w:r>
      <w:r w:rsidR="004246AA" w:rsidRPr="004246AA">
        <w:rPr>
          <w:rFonts w:ascii="Times New Roman" w:hAnsi="Times New Roman" w:cs="Times New Roman"/>
          <w:sz w:val="28"/>
          <w:szCs w:val="28"/>
        </w:rPr>
        <w:t xml:space="preserve"> района </w:t>
      </w:r>
      <w:r w:rsidR="008B3315">
        <w:rPr>
          <w:rFonts w:ascii="Times New Roman" w:hAnsi="Times New Roman" w:cs="Times New Roman"/>
          <w:sz w:val="28"/>
          <w:szCs w:val="28"/>
        </w:rPr>
        <w:t>г. Тверь</w:t>
      </w:r>
      <w:r w:rsidR="008A762A">
        <w:rPr>
          <w:rFonts w:ascii="Times New Roman" w:hAnsi="Times New Roman" w:cs="Times New Roman"/>
          <w:sz w:val="28"/>
          <w:szCs w:val="28"/>
        </w:rPr>
        <w:t xml:space="preserve">, три </w:t>
      </w:r>
      <w:r w:rsidR="008A762A" w:rsidRPr="004246AA">
        <w:rPr>
          <w:rFonts w:ascii="Times New Roman" w:hAnsi="Times New Roman" w:cs="Times New Roman"/>
          <w:sz w:val="28"/>
          <w:szCs w:val="28"/>
        </w:rPr>
        <w:t xml:space="preserve">района </w:t>
      </w:r>
      <w:r w:rsidR="008A762A">
        <w:rPr>
          <w:rFonts w:ascii="Times New Roman" w:hAnsi="Times New Roman" w:cs="Times New Roman"/>
          <w:sz w:val="28"/>
          <w:szCs w:val="28"/>
        </w:rPr>
        <w:t xml:space="preserve">г. Екатеринбург и г. Ревда, </w:t>
      </w:r>
      <w:r w:rsidR="00F72577" w:rsidRPr="00F72577">
        <w:rPr>
          <w:rFonts w:ascii="Times New Roman" w:hAnsi="Times New Roman" w:cs="Times New Roman"/>
          <w:sz w:val="28"/>
          <w:szCs w:val="28"/>
        </w:rPr>
        <w:t xml:space="preserve">которые являлись </w:t>
      </w:r>
      <w:r w:rsidR="00F72577">
        <w:rPr>
          <w:rFonts w:ascii="Times New Roman" w:hAnsi="Times New Roman" w:cs="Times New Roman"/>
          <w:sz w:val="28"/>
          <w:szCs w:val="28"/>
        </w:rPr>
        <w:t xml:space="preserve">городскими </w:t>
      </w:r>
      <w:r w:rsidR="00F72577" w:rsidRPr="00F72577">
        <w:rPr>
          <w:rFonts w:ascii="Times New Roman" w:hAnsi="Times New Roman" w:cs="Times New Roman"/>
          <w:sz w:val="28"/>
          <w:szCs w:val="28"/>
        </w:rPr>
        <w:t xml:space="preserve">территориями проживания наибольших количеств участников ЭССЕ-РФ3 в соответствующих </w:t>
      </w:r>
      <w:r w:rsidR="00F72577">
        <w:rPr>
          <w:rFonts w:ascii="Times New Roman" w:hAnsi="Times New Roman" w:cs="Times New Roman"/>
          <w:sz w:val="28"/>
          <w:szCs w:val="28"/>
        </w:rPr>
        <w:t>регионах</w:t>
      </w:r>
      <w:r w:rsidR="00F72577" w:rsidRPr="00F72577">
        <w:rPr>
          <w:rFonts w:ascii="Times New Roman" w:hAnsi="Times New Roman" w:cs="Times New Roman"/>
          <w:sz w:val="28"/>
          <w:szCs w:val="28"/>
        </w:rPr>
        <w:t xml:space="preserve"> </w:t>
      </w:r>
      <w:r w:rsidR="008A762A">
        <w:rPr>
          <w:rFonts w:ascii="Times New Roman" w:hAnsi="Times New Roman" w:cs="Times New Roman"/>
          <w:sz w:val="28"/>
          <w:szCs w:val="28"/>
        </w:rPr>
        <w:t>РФ</w:t>
      </w:r>
      <w:r w:rsidR="00F72577">
        <w:rPr>
          <w:rFonts w:ascii="Times New Roman" w:hAnsi="Times New Roman" w:cs="Times New Roman"/>
          <w:sz w:val="28"/>
          <w:szCs w:val="28"/>
        </w:rPr>
        <w:t xml:space="preserve">. </w:t>
      </w:r>
      <w:r w:rsidR="008B3315">
        <w:rPr>
          <w:rFonts w:ascii="Times New Roman" w:hAnsi="Times New Roman" w:cs="Times New Roman"/>
          <w:sz w:val="28"/>
          <w:szCs w:val="28"/>
        </w:rPr>
        <w:t xml:space="preserve">Характеристика </w:t>
      </w:r>
      <w:r w:rsidR="00F72577">
        <w:rPr>
          <w:rFonts w:ascii="Times New Roman" w:hAnsi="Times New Roman" w:cs="Times New Roman"/>
          <w:sz w:val="28"/>
          <w:szCs w:val="28"/>
        </w:rPr>
        <w:t>городских территорий (ГТ)</w:t>
      </w:r>
      <w:r w:rsidR="00487E65">
        <w:rPr>
          <w:rFonts w:ascii="Times New Roman" w:hAnsi="Times New Roman" w:cs="Times New Roman"/>
          <w:sz w:val="28"/>
          <w:szCs w:val="28"/>
        </w:rPr>
        <w:t xml:space="preserve">, включенных в </w:t>
      </w:r>
      <w:r w:rsidR="008B3315">
        <w:rPr>
          <w:rFonts w:ascii="Times New Roman" w:hAnsi="Times New Roman" w:cs="Times New Roman"/>
          <w:sz w:val="28"/>
          <w:szCs w:val="28"/>
        </w:rPr>
        <w:t>исследовани</w:t>
      </w:r>
      <w:r w:rsidR="00487E65">
        <w:rPr>
          <w:rFonts w:ascii="Times New Roman" w:hAnsi="Times New Roman" w:cs="Times New Roman"/>
          <w:sz w:val="28"/>
          <w:szCs w:val="28"/>
        </w:rPr>
        <w:t>е,</w:t>
      </w:r>
      <w:r w:rsidR="008B3315">
        <w:rPr>
          <w:rFonts w:ascii="Times New Roman" w:hAnsi="Times New Roman" w:cs="Times New Roman"/>
          <w:sz w:val="28"/>
          <w:szCs w:val="28"/>
        </w:rPr>
        <w:t xml:space="preserve"> представлена в </w:t>
      </w:r>
      <w:r w:rsidR="008B3315" w:rsidRPr="00F671E3">
        <w:rPr>
          <w:rFonts w:ascii="Times New Roman" w:hAnsi="Times New Roman" w:cs="Times New Roman"/>
          <w:sz w:val="28"/>
          <w:szCs w:val="28"/>
          <w:highlight w:val="yellow"/>
        </w:rPr>
        <w:t>таблице 1</w:t>
      </w:r>
      <w:r w:rsidR="008B3315">
        <w:rPr>
          <w:rFonts w:ascii="Times New Roman" w:hAnsi="Times New Roman" w:cs="Times New Roman"/>
          <w:sz w:val="28"/>
          <w:szCs w:val="28"/>
        </w:rPr>
        <w:t>. Данные</w:t>
      </w:r>
      <w:r w:rsidR="00F1701F">
        <w:rPr>
          <w:rFonts w:ascii="Times New Roman" w:hAnsi="Times New Roman" w:cs="Times New Roman"/>
          <w:sz w:val="28"/>
          <w:szCs w:val="28"/>
        </w:rPr>
        <w:t>,</w:t>
      </w:r>
      <w:r w:rsidR="008B3315">
        <w:rPr>
          <w:rFonts w:ascii="Times New Roman" w:hAnsi="Times New Roman" w:cs="Times New Roman"/>
          <w:sz w:val="28"/>
          <w:szCs w:val="28"/>
        </w:rPr>
        <w:t xml:space="preserve"> полученные </w:t>
      </w:r>
      <w:r w:rsidR="00FF73B6">
        <w:rPr>
          <w:rFonts w:ascii="Times New Roman" w:hAnsi="Times New Roman" w:cs="Times New Roman"/>
          <w:sz w:val="28"/>
          <w:szCs w:val="28"/>
        </w:rPr>
        <w:t>на</w:t>
      </w:r>
      <w:r w:rsidR="008B3315">
        <w:rPr>
          <w:rFonts w:ascii="Times New Roman" w:hAnsi="Times New Roman" w:cs="Times New Roman"/>
          <w:sz w:val="28"/>
          <w:szCs w:val="28"/>
        </w:rPr>
        <w:t xml:space="preserve"> </w:t>
      </w:r>
      <w:r w:rsidR="00065C23">
        <w:rPr>
          <w:rFonts w:ascii="Times New Roman" w:hAnsi="Times New Roman" w:cs="Times New Roman"/>
          <w:sz w:val="28"/>
          <w:szCs w:val="28"/>
        </w:rPr>
        <w:t>ГТ</w:t>
      </w:r>
      <w:r w:rsidR="008B3315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  <w:r w:rsidR="00F1701F">
        <w:rPr>
          <w:rFonts w:ascii="Times New Roman" w:hAnsi="Times New Roman" w:cs="Times New Roman"/>
          <w:sz w:val="28"/>
          <w:szCs w:val="28"/>
        </w:rPr>
        <w:t>,</w:t>
      </w:r>
      <w:r w:rsidR="008B3315">
        <w:rPr>
          <w:rFonts w:ascii="Times New Roman" w:hAnsi="Times New Roman" w:cs="Times New Roman"/>
          <w:sz w:val="28"/>
          <w:szCs w:val="28"/>
        </w:rPr>
        <w:t xml:space="preserve"> объединены для анализа.</w:t>
      </w:r>
      <w:r w:rsidR="00065C23">
        <w:rPr>
          <w:rFonts w:ascii="Times New Roman" w:hAnsi="Times New Roman" w:cs="Times New Roman"/>
          <w:sz w:val="28"/>
          <w:szCs w:val="28"/>
        </w:rPr>
        <w:t xml:space="preserve"> </w:t>
      </w:r>
      <w:r w:rsidR="0090336C">
        <w:rPr>
          <w:rFonts w:ascii="Times New Roman" w:hAnsi="Times New Roman" w:cs="Times New Roman"/>
          <w:sz w:val="28"/>
          <w:szCs w:val="28"/>
        </w:rPr>
        <w:t xml:space="preserve">Методология исследования апробирована во время проведения пилотного исследования на указанных ГТ г. Екатеринбург и г. Ревда, </w:t>
      </w:r>
      <w:r w:rsidR="008B3315" w:rsidRPr="00D84F24">
        <w:rPr>
          <w:rFonts w:ascii="Times New Roman" w:hAnsi="Times New Roman" w:cs="Times New Roman"/>
          <w:sz w:val="28"/>
          <w:szCs w:val="28"/>
        </w:rPr>
        <w:t>результаты пилотного исследования были ранее опубликованы</w:t>
      </w:r>
      <w:r w:rsidRPr="00D84F24">
        <w:rPr>
          <w:rFonts w:ascii="Times New Roman" w:hAnsi="Times New Roman" w:cs="Times New Roman"/>
          <w:sz w:val="28"/>
          <w:szCs w:val="28"/>
        </w:rPr>
        <w:t xml:space="preserve"> </w:t>
      </w:r>
      <w:r w:rsidRPr="002B2BE2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="00E559BC">
        <w:rPr>
          <w:rFonts w:ascii="Times New Roman" w:hAnsi="Times New Roman" w:cs="Times New Roman"/>
          <w:sz w:val="28"/>
          <w:szCs w:val="28"/>
          <w:highlight w:val="yellow"/>
        </w:rPr>
        <w:t>17-20</w:t>
      </w:r>
      <w:r w:rsidRPr="002B2BE2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Pr="00D84F24">
        <w:rPr>
          <w:rFonts w:ascii="Times New Roman" w:hAnsi="Times New Roman" w:cs="Times New Roman"/>
          <w:sz w:val="28"/>
          <w:szCs w:val="28"/>
        </w:rPr>
        <w:t xml:space="preserve">. Сбор данных </w:t>
      </w:r>
      <w:r>
        <w:rPr>
          <w:rFonts w:ascii="Times New Roman" w:hAnsi="Times New Roman" w:cs="Times New Roman"/>
          <w:sz w:val="28"/>
          <w:szCs w:val="28"/>
        </w:rPr>
        <w:t xml:space="preserve">основного исследования </w:t>
      </w:r>
      <w:r w:rsidRPr="00D84F24">
        <w:rPr>
          <w:rFonts w:ascii="Times New Roman" w:hAnsi="Times New Roman" w:cs="Times New Roman"/>
          <w:sz w:val="28"/>
          <w:szCs w:val="28"/>
        </w:rPr>
        <w:t xml:space="preserve">проходил с января по март 2022г. </w:t>
      </w:r>
    </w:p>
    <w:p w14:paraId="3990D378" w14:textId="736308DE" w:rsidR="009510F3" w:rsidRDefault="00AC0B09" w:rsidP="009510F3">
      <w:pPr>
        <w:spacing w:before="30" w:after="3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F24">
        <w:rPr>
          <w:rFonts w:ascii="Times New Roman" w:hAnsi="Times New Roman" w:cs="Times New Roman"/>
          <w:sz w:val="28"/>
          <w:szCs w:val="28"/>
        </w:rPr>
        <w:lastRenderedPageBreak/>
        <w:t xml:space="preserve">В исследовании изучалось фактическое состояние инфраструктуры выбранных </w:t>
      </w:r>
      <w:r w:rsidR="00C66F16">
        <w:rPr>
          <w:rFonts w:ascii="Times New Roman" w:hAnsi="Times New Roman" w:cs="Times New Roman"/>
          <w:sz w:val="28"/>
          <w:szCs w:val="28"/>
        </w:rPr>
        <w:t>ГТ</w:t>
      </w:r>
      <w:r w:rsidRPr="00D84F24">
        <w:rPr>
          <w:rFonts w:ascii="Times New Roman" w:hAnsi="Times New Roman" w:cs="Times New Roman"/>
          <w:sz w:val="28"/>
          <w:szCs w:val="28"/>
        </w:rPr>
        <w:t xml:space="preserve">. </w:t>
      </w:r>
      <w:r w:rsidR="00914AF5" w:rsidRPr="00C976B4">
        <w:rPr>
          <w:rFonts w:ascii="Times New Roman" w:hAnsi="Times New Roman" w:cs="Times New Roman"/>
          <w:sz w:val="28"/>
          <w:szCs w:val="28"/>
        </w:rPr>
        <w:t>Полев</w:t>
      </w:r>
      <w:r w:rsidR="00914AF5">
        <w:rPr>
          <w:rFonts w:ascii="Times New Roman" w:hAnsi="Times New Roman" w:cs="Times New Roman"/>
          <w:sz w:val="28"/>
          <w:szCs w:val="28"/>
        </w:rPr>
        <w:t>ые работы</w:t>
      </w:r>
      <w:r w:rsidR="00914AF5" w:rsidRPr="00C976B4">
        <w:rPr>
          <w:rFonts w:ascii="Times New Roman" w:hAnsi="Times New Roman" w:cs="Times New Roman"/>
          <w:sz w:val="28"/>
          <w:szCs w:val="28"/>
        </w:rPr>
        <w:t xml:space="preserve"> исследовани</w:t>
      </w:r>
      <w:r w:rsidR="00914AF5">
        <w:rPr>
          <w:rFonts w:ascii="Times New Roman" w:hAnsi="Times New Roman" w:cs="Times New Roman"/>
          <w:sz w:val="28"/>
          <w:szCs w:val="28"/>
        </w:rPr>
        <w:t>я</w:t>
      </w:r>
      <w:r w:rsidR="00914AF5" w:rsidRPr="00C976B4">
        <w:rPr>
          <w:rFonts w:ascii="Times New Roman" w:hAnsi="Times New Roman" w:cs="Times New Roman"/>
          <w:sz w:val="28"/>
          <w:szCs w:val="28"/>
        </w:rPr>
        <w:t xml:space="preserve"> проводи</w:t>
      </w:r>
      <w:r w:rsidR="00914AF5">
        <w:rPr>
          <w:rFonts w:ascii="Times New Roman" w:hAnsi="Times New Roman" w:cs="Times New Roman"/>
          <w:sz w:val="28"/>
          <w:szCs w:val="28"/>
        </w:rPr>
        <w:t>лись</w:t>
      </w:r>
      <w:r w:rsidR="00914AF5" w:rsidRPr="00C976B4">
        <w:rPr>
          <w:rFonts w:ascii="Times New Roman" w:hAnsi="Times New Roman" w:cs="Times New Roman"/>
          <w:sz w:val="28"/>
          <w:szCs w:val="28"/>
        </w:rPr>
        <w:t xml:space="preserve"> </w:t>
      </w:r>
      <w:r w:rsidR="00914AF5">
        <w:rPr>
          <w:rFonts w:ascii="Times New Roman" w:hAnsi="Times New Roman" w:cs="Times New Roman"/>
          <w:sz w:val="28"/>
          <w:szCs w:val="28"/>
        </w:rPr>
        <w:t xml:space="preserve">на </w:t>
      </w:r>
      <w:r w:rsidR="00914AF5" w:rsidRPr="00C976B4">
        <w:rPr>
          <w:rFonts w:ascii="Times New Roman" w:hAnsi="Times New Roman" w:cs="Times New Roman"/>
          <w:sz w:val="28"/>
          <w:szCs w:val="28"/>
        </w:rPr>
        <w:t xml:space="preserve">отобранных </w:t>
      </w:r>
      <w:r w:rsidR="00914AF5">
        <w:rPr>
          <w:rFonts w:ascii="Times New Roman" w:hAnsi="Times New Roman" w:cs="Times New Roman"/>
          <w:sz w:val="28"/>
          <w:szCs w:val="28"/>
        </w:rPr>
        <w:t>ГТ</w:t>
      </w:r>
      <w:r w:rsidR="00914AF5" w:rsidRPr="00C976B4">
        <w:rPr>
          <w:rFonts w:ascii="Times New Roman" w:hAnsi="Times New Roman" w:cs="Times New Roman"/>
          <w:sz w:val="28"/>
          <w:szCs w:val="28"/>
        </w:rPr>
        <w:t xml:space="preserve"> по стандартной методике</w:t>
      </w:r>
      <w:r w:rsidR="00914AF5">
        <w:rPr>
          <w:rFonts w:ascii="Times New Roman" w:hAnsi="Times New Roman" w:cs="Times New Roman"/>
          <w:sz w:val="28"/>
          <w:szCs w:val="28"/>
        </w:rPr>
        <w:t xml:space="preserve">, </w:t>
      </w:r>
      <w:r w:rsidR="00914AF5" w:rsidRPr="00C976B4">
        <w:rPr>
          <w:rFonts w:ascii="Times New Roman" w:hAnsi="Times New Roman" w:cs="Times New Roman"/>
          <w:sz w:val="28"/>
          <w:szCs w:val="28"/>
        </w:rPr>
        <w:t>подготовленными исследователями</w:t>
      </w:r>
      <w:r w:rsidR="00914AF5">
        <w:rPr>
          <w:rFonts w:ascii="Times New Roman" w:hAnsi="Times New Roman" w:cs="Times New Roman"/>
          <w:sz w:val="28"/>
          <w:szCs w:val="28"/>
        </w:rPr>
        <w:t>,</w:t>
      </w:r>
      <w:r w:rsidR="00914AF5" w:rsidRPr="00C976B4">
        <w:rPr>
          <w:rFonts w:ascii="Times New Roman" w:hAnsi="Times New Roman" w:cs="Times New Roman"/>
          <w:sz w:val="28"/>
          <w:szCs w:val="28"/>
        </w:rPr>
        <w:t xml:space="preserve"> </w:t>
      </w:r>
      <w:r w:rsidRPr="00C976B4">
        <w:rPr>
          <w:rFonts w:ascii="Times New Roman" w:hAnsi="Times New Roman" w:cs="Times New Roman"/>
          <w:sz w:val="28"/>
          <w:szCs w:val="28"/>
        </w:rPr>
        <w:t>с помощью специализированного информационно-технического обеспечения</w:t>
      </w:r>
      <w:r w:rsidR="00914AF5">
        <w:rPr>
          <w:rFonts w:ascii="Times New Roman" w:hAnsi="Times New Roman" w:cs="Times New Roman"/>
          <w:sz w:val="28"/>
          <w:szCs w:val="28"/>
        </w:rPr>
        <w:t>, позволяющем</w:t>
      </w:r>
      <w:r w:rsidRPr="00C976B4">
        <w:rPr>
          <w:rFonts w:ascii="Times New Roman" w:hAnsi="Times New Roman" w:cs="Times New Roman"/>
          <w:sz w:val="28"/>
          <w:szCs w:val="28"/>
        </w:rPr>
        <w:t xml:space="preserve"> </w:t>
      </w:r>
      <w:r w:rsidR="00914AF5" w:rsidRPr="00C976B4">
        <w:rPr>
          <w:rFonts w:ascii="Times New Roman" w:hAnsi="Times New Roman" w:cs="Times New Roman"/>
          <w:sz w:val="28"/>
          <w:szCs w:val="28"/>
        </w:rPr>
        <w:t>визуализаци</w:t>
      </w:r>
      <w:r w:rsidR="00914AF5">
        <w:rPr>
          <w:rFonts w:ascii="Times New Roman" w:hAnsi="Times New Roman" w:cs="Times New Roman"/>
          <w:sz w:val="28"/>
          <w:szCs w:val="28"/>
        </w:rPr>
        <w:t>ю</w:t>
      </w:r>
      <w:r w:rsidR="00914AF5" w:rsidRPr="00C976B4">
        <w:rPr>
          <w:rFonts w:ascii="Times New Roman" w:hAnsi="Times New Roman" w:cs="Times New Roman"/>
          <w:sz w:val="28"/>
          <w:szCs w:val="28"/>
        </w:rPr>
        <w:t xml:space="preserve"> </w:t>
      </w:r>
      <w:r w:rsidRPr="00C976B4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EF7C6C">
        <w:rPr>
          <w:rFonts w:ascii="Times New Roman" w:hAnsi="Times New Roman" w:cs="Times New Roman"/>
          <w:sz w:val="28"/>
          <w:szCs w:val="28"/>
        </w:rPr>
        <w:t>об</w:t>
      </w:r>
      <w:r w:rsidR="00EF7C6C" w:rsidRPr="00C976B4">
        <w:rPr>
          <w:rFonts w:ascii="Times New Roman" w:hAnsi="Times New Roman" w:cs="Times New Roman"/>
          <w:sz w:val="28"/>
          <w:szCs w:val="28"/>
        </w:rPr>
        <w:t xml:space="preserve"> инфраструктур</w:t>
      </w:r>
      <w:r w:rsidR="00EF7C6C">
        <w:rPr>
          <w:rFonts w:ascii="Times New Roman" w:hAnsi="Times New Roman" w:cs="Times New Roman"/>
          <w:sz w:val="28"/>
          <w:szCs w:val="28"/>
        </w:rPr>
        <w:t>е</w:t>
      </w:r>
      <w:r w:rsidR="00EF7C6C" w:rsidRPr="00C976B4">
        <w:rPr>
          <w:rFonts w:ascii="Times New Roman" w:hAnsi="Times New Roman" w:cs="Times New Roman"/>
          <w:sz w:val="28"/>
          <w:szCs w:val="28"/>
        </w:rPr>
        <w:t xml:space="preserve"> </w:t>
      </w:r>
      <w:r w:rsidRPr="00C976B4">
        <w:rPr>
          <w:rFonts w:ascii="Times New Roman" w:hAnsi="Times New Roman" w:cs="Times New Roman"/>
          <w:sz w:val="28"/>
          <w:szCs w:val="28"/>
        </w:rPr>
        <w:t xml:space="preserve">на </w:t>
      </w:r>
      <w:r w:rsidR="00914AF5" w:rsidRPr="00C976B4">
        <w:rPr>
          <w:rFonts w:ascii="Times New Roman" w:hAnsi="Times New Roman" w:cs="Times New Roman"/>
          <w:sz w:val="28"/>
          <w:szCs w:val="28"/>
        </w:rPr>
        <w:t>интерактивн</w:t>
      </w:r>
      <w:r w:rsidR="00914AF5">
        <w:rPr>
          <w:rFonts w:ascii="Times New Roman" w:hAnsi="Times New Roman" w:cs="Times New Roman"/>
          <w:sz w:val="28"/>
          <w:szCs w:val="28"/>
        </w:rPr>
        <w:t>ых</w:t>
      </w:r>
      <w:r w:rsidR="00914AF5" w:rsidRPr="00C976B4">
        <w:rPr>
          <w:rFonts w:ascii="Times New Roman" w:hAnsi="Times New Roman" w:cs="Times New Roman"/>
          <w:sz w:val="28"/>
          <w:szCs w:val="28"/>
        </w:rPr>
        <w:t xml:space="preserve"> карт</w:t>
      </w:r>
      <w:r w:rsidR="00914AF5">
        <w:rPr>
          <w:rFonts w:ascii="Times New Roman" w:hAnsi="Times New Roman" w:cs="Times New Roman"/>
          <w:sz w:val="28"/>
          <w:szCs w:val="28"/>
        </w:rPr>
        <w:t>ах</w:t>
      </w:r>
      <w:r w:rsidR="00914AF5" w:rsidRPr="00C976B4">
        <w:rPr>
          <w:rFonts w:ascii="Times New Roman" w:hAnsi="Times New Roman" w:cs="Times New Roman"/>
          <w:sz w:val="28"/>
          <w:szCs w:val="28"/>
        </w:rPr>
        <w:t xml:space="preserve"> </w:t>
      </w:r>
      <w:r w:rsidR="00914AF5">
        <w:rPr>
          <w:rFonts w:ascii="Times New Roman" w:hAnsi="Times New Roman" w:cs="Times New Roman"/>
          <w:sz w:val="28"/>
          <w:szCs w:val="28"/>
        </w:rPr>
        <w:t>городов</w:t>
      </w:r>
      <w:r w:rsidR="00DE3E95">
        <w:rPr>
          <w:rFonts w:ascii="Times New Roman" w:hAnsi="Times New Roman" w:cs="Times New Roman"/>
          <w:sz w:val="28"/>
          <w:szCs w:val="28"/>
        </w:rPr>
        <w:t xml:space="preserve"> </w:t>
      </w:r>
      <w:r w:rsidR="009510F3" w:rsidRPr="00201BD9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="00E559BC">
        <w:rPr>
          <w:rFonts w:ascii="Times New Roman" w:hAnsi="Times New Roman" w:cs="Times New Roman"/>
          <w:sz w:val="28"/>
          <w:szCs w:val="28"/>
          <w:highlight w:val="yellow"/>
        </w:rPr>
        <w:t>20</w:t>
      </w:r>
      <w:r w:rsidR="009510F3" w:rsidRPr="00201BD9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="009510F3" w:rsidRPr="008464DB">
        <w:rPr>
          <w:rFonts w:ascii="Times New Roman" w:hAnsi="Times New Roman" w:cs="Times New Roman"/>
          <w:sz w:val="28"/>
          <w:szCs w:val="28"/>
        </w:rPr>
        <w:t xml:space="preserve">. </w:t>
      </w:r>
      <w:r w:rsidRPr="00AC0B09">
        <w:rPr>
          <w:rFonts w:ascii="Times New Roman" w:hAnsi="Times New Roman" w:cs="Times New Roman"/>
          <w:sz w:val="28"/>
          <w:szCs w:val="28"/>
        </w:rPr>
        <w:t xml:space="preserve"> </w:t>
      </w:r>
      <w:r w:rsidR="00914AF5">
        <w:rPr>
          <w:rFonts w:ascii="Times New Roman" w:hAnsi="Times New Roman" w:cs="Times New Roman"/>
          <w:sz w:val="28"/>
          <w:szCs w:val="28"/>
        </w:rPr>
        <w:t>С</w:t>
      </w:r>
      <w:r w:rsidR="00914AF5" w:rsidRPr="00B86A1C">
        <w:rPr>
          <w:rFonts w:ascii="Times New Roman" w:hAnsi="Times New Roman" w:cs="Times New Roman"/>
          <w:sz w:val="28"/>
          <w:szCs w:val="28"/>
        </w:rPr>
        <w:t>огласно разработанной инструкции</w:t>
      </w:r>
      <w:r w:rsidR="00914AF5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>сследователи</w:t>
      </w:r>
      <w:r w:rsidRPr="00B86A1C">
        <w:rPr>
          <w:rFonts w:ascii="Times New Roman" w:hAnsi="Times New Roman" w:cs="Times New Roman"/>
          <w:sz w:val="28"/>
          <w:szCs w:val="28"/>
        </w:rPr>
        <w:t xml:space="preserve"> обход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B86A1C">
        <w:rPr>
          <w:rFonts w:ascii="Times New Roman" w:hAnsi="Times New Roman" w:cs="Times New Roman"/>
          <w:sz w:val="28"/>
          <w:szCs w:val="28"/>
        </w:rPr>
        <w:t xml:space="preserve"> </w:t>
      </w:r>
      <w:r w:rsidR="0015464B">
        <w:rPr>
          <w:rFonts w:ascii="Times New Roman" w:hAnsi="Times New Roman" w:cs="Times New Roman"/>
          <w:sz w:val="28"/>
          <w:szCs w:val="28"/>
        </w:rPr>
        <w:t>выбранные ГТ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A1C">
        <w:rPr>
          <w:rFonts w:ascii="Times New Roman" w:hAnsi="Times New Roman" w:cs="Times New Roman"/>
          <w:sz w:val="28"/>
          <w:szCs w:val="28"/>
        </w:rPr>
        <w:t xml:space="preserve">по заданному маршруту и </w:t>
      </w:r>
      <w:r>
        <w:rPr>
          <w:rFonts w:ascii="Times New Roman" w:hAnsi="Times New Roman" w:cs="Times New Roman"/>
          <w:sz w:val="28"/>
          <w:szCs w:val="28"/>
        </w:rPr>
        <w:t xml:space="preserve">проводили </w:t>
      </w:r>
      <w:r w:rsidR="002B3FA6">
        <w:rPr>
          <w:rFonts w:ascii="Times New Roman" w:hAnsi="Times New Roman" w:cs="Times New Roman"/>
          <w:sz w:val="28"/>
          <w:szCs w:val="28"/>
        </w:rPr>
        <w:t>фиксацию</w:t>
      </w:r>
      <w:r w:rsidR="00914AF5">
        <w:rPr>
          <w:rFonts w:ascii="Times New Roman" w:hAnsi="Times New Roman" w:cs="Times New Roman"/>
          <w:sz w:val="28"/>
          <w:szCs w:val="28"/>
        </w:rPr>
        <w:t xml:space="preserve"> адресов</w:t>
      </w:r>
      <w:r w:rsidR="002B3FA6">
        <w:rPr>
          <w:rFonts w:ascii="Times New Roman" w:hAnsi="Times New Roman" w:cs="Times New Roman"/>
          <w:sz w:val="28"/>
          <w:szCs w:val="28"/>
        </w:rPr>
        <w:t xml:space="preserve"> расположения </w:t>
      </w:r>
      <w:r w:rsidR="00914AF5" w:rsidRPr="00B86A1C">
        <w:rPr>
          <w:rFonts w:ascii="Times New Roman" w:hAnsi="Times New Roman" w:cs="Times New Roman"/>
          <w:sz w:val="28"/>
          <w:szCs w:val="28"/>
        </w:rPr>
        <w:t>подлежащих изучению</w:t>
      </w:r>
      <w:r w:rsidR="00914AF5">
        <w:rPr>
          <w:rFonts w:ascii="Times New Roman" w:hAnsi="Times New Roman" w:cs="Times New Roman"/>
          <w:sz w:val="28"/>
          <w:szCs w:val="28"/>
        </w:rPr>
        <w:t xml:space="preserve"> </w:t>
      </w:r>
      <w:r w:rsidR="002B3FA6">
        <w:rPr>
          <w:rFonts w:ascii="Times New Roman" w:hAnsi="Times New Roman" w:cs="Times New Roman"/>
          <w:sz w:val="28"/>
          <w:szCs w:val="28"/>
        </w:rPr>
        <w:t>объектов инфраструктуры</w:t>
      </w:r>
      <w:r w:rsidR="00914AF5">
        <w:rPr>
          <w:rFonts w:ascii="Times New Roman" w:hAnsi="Times New Roman" w:cs="Times New Roman"/>
          <w:sz w:val="28"/>
          <w:szCs w:val="28"/>
        </w:rPr>
        <w:t>, а также</w:t>
      </w:r>
      <w:r w:rsidR="002B3FA6">
        <w:rPr>
          <w:rFonts w:ascii="Times New Roman" w:hAnsi="Times New Roman" w:cs="Times New Roman"/>
          <w:sz w:val="28"/>
          <w:szCs w:val="28"/>
        </w:rPr>
        <w:t xml:space="preserve"> их </w:t>
      </w:r>
      <w:r w:rsidRPr="00B86A1C">
        <w:rPr>
          <w:rFonts w:ascii="Times New Roman" w:hAnsi="Times New Roman" w:cs="Times New Roman"/>
          <w:sz w:val="28"/>
          <w:szCs w:val="28"/>
        </w:rPr>
        <w:t>фотофиксацию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510F3" w:rsidRPr="00D84F24">
        <w:rPr>
          <w:rFonts w:ascii="Times New Roman" w:hAnsi="Times New Roman" w:cs="Times New Roman"/>
          <w:sz w:val="28"/>
          <w:szCs w:val="28"/>
        </w:rPr>
        <w:t xml:space="preserve">Объектами исследования, рассмотренные в данной работе, стали элементы городской инфраструктуры, </w:t>
      </w:r>
      <w:r w:rsidR="0015464B">
        <w:rPr>
          <w:rFonts w:ascii="Times New Roman" w:hAnsi="Times New Roman" w:cs="Times New Roman"/>
          <w:sz w:val="28"/>
          <w:szCs w:val="28"/>
        </w:rPr>
        <w:t>характеризуемые как</w:t>
      </w:r>
      <w:r w:rsidR="009510F3" w:rsidRPr="00D84F24">
        <w:rPr>
          <w:rFonts w:ascii="Times New Roman" w:hAnsi="Times New Roman" w:cs="Times New Roman"/>
          <w:sz w:val="28"/>
          <w:szCs w:val="28"/>
        </w:rPr>
        <w:t xml:space="preserve"> </w:t>
      </w:r>
      <w:r w:rsidR="0015464B">
        <w:rPr>
          <w:rFonts w:ascii="Times New Roman" w:hAnsi="Times New Roman" w:cs="Times New Roman"/>
          <w:sz w:val="28"/>
          <w:szCs w:val="28"/>
        </w:rPr>
        <w:t>ТПАП</w:t>
      </w:r>
      <w:r w:rsidR="009510F3">
        <w:rPr>
          <w:rFonts w:ascii="Times New Roman" w:hAnsi="Times New Roman" w:cs="Times New Roman"/>
          <w:sz w:val="28"/>
          <w:szCs w:val="28"/>
        </w:rPr>
        <w:t>, а именно:</w:t>
      </w:r>
    </w:p>
    <w:p w14:paraId="6584A9E0" w14:textId="5DB97F1C" w:rsidR="00F02684" w:rsidRDefault="00A64B74" w:rsidP="00A64B74">
      <w:pPr>
        <w:pStyle w:val="a3"/>
        <w:numPr>
          <w:ilvl w:val="0"/>
          <w:numId w:val="1"/>
        </w:numPr>
        <w:spacing w:before="30"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</w:t>
      </w:r>
      <w:r w:rsidR="0015464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4B74">
        <w:rPr>
          <w:rFonts w:ascii="Times New Roman" w:hAnsi="Times New Roman" w:cs="Times New Roman"/>
          <w:sz w:val="28"/>
          <w:szCs w:val="28"/>
        </w:rPr>
        <w:t xml:space="preserve">алкогольной продукции в </w:t>
      </w:r>
      <w:r w:rsidR="0015464B" w:rsidRPr="00A64B74">
        <w:rPr>
          <w:rFonts w:ascii="Times New Roman" w:hAnsi="Times New Roman" w:cs="Times New Roman"/>
          <w:sz w:val="28"/>
          <w:szCs w:val="28"/>
        </w:rPr>
        <w:t>продуктов</w:t>
      </w:r>
      <w:r w:rsidR="0015464B">
        <w:rPr>
          <w:rFonts w:ascii="Times New Roman" w:hAnsi="Times New Roman" w:cs="Times New Roman"/>
          <w:sz w:val="28"/>
          <w:szCs w:val="28"/>
        </w:rPr>
        <w:t>ых</w:t>
      </w:r>
      <w:r w:rsidR="0015464B" w:rsidRPr="00A64B74">
        <w:rPr>
          <w:rFonts w:ascii="Times New Roman" w:hAnsi="Times New Roman" w:cs="Times New Roman"/>
          <w:sz w:val="28"/>
          <w:szCs w:val="28"/>
        </w:rPr>
        <w:t xml:space="preserve"> магазин</w:t>
      </w:r>
      <w:r w:rsidR="0015464B">
        <w:rPr>
          <w:rFonts w:ascii="Times New Roman" w:hAnsi="Times New Roman" w:cs="Times New Roman"/>
          <w:sz w:val="28"/>
          <w:szCs w:val="28"/>
        </w:rPr>
        <w:t>ах</w:t>
      </w:r>
      <w:r w:rsidR="002A5AA7">
        <w:rPr>
          <w:rFonts w:ascii="Times New Roman" w:hAnsi="Times New Roman" w:cs="Times New Roman"/>
          <w:sz w:val="28"/>
          <w:szCs w:val="28"/>
        </w:rPr>
        <w:t xml:space="preserve"> и супермаркетах</w:t>
      </w:r>
      <w:r w:rsidR="00B765E0">
        <w:rPr>
          <w:rFonts w:ascii="Times New Roman" w:hAnsi="Times New Roman" w:cs="Times New Roman"/>
          <w:sz w:val="28"/>
          <w:szCs w:val="28"/>
        </w:rPr>
        <w:t>;</w:t>
      </w:r>
    </w:p>
    <w:p w14:paraId="14883EB5" w14:textId="7C221A8E" w:rsidR="009510F3" w:rsidRPr="002A1AB6" w:rsidRDefault="009510F3" w:rsidP="002A1AB6">
      <w:pPr>
        <w:pStyle w:val="a3"/>
        <w:numPr>
          <w:ilvl w:val="0"/>
          <w:numId w:val="1"/>
        </w:numPr>
        <w:spacing w:before="30"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C64">
        <w:rPr>
          <w:rFonts w:ascii="Times New Roman" w:hAnsi="Times New Roman" w:cs="Times New Roman"/>
          <w:sz w:val="28"/>
          <w:szCs w:val="28"/>
        </w:rPr>
        <w:t xml:space="preserve">отдельные магазины, специализирующиеся на продаже </w:t>
      </w:r>
      <w:r w:rsidR="00A64B74">
        <w:rPr>
          <w:rFonts w:ascii="Times New Roman" w:hAnsi="Times New Roman" w:cs="Times New Roman"/>
          <w:sz w:val="28"/>
          <w:szCs w:val="28"/>
        </w:rPr>
        <w:t>алкоголя</w:t>
      </w:r>
      <w:r w:rsidR="002A1AB6">
        <w:rPr>
          <w:rFonts w:ascii="Times New Roman" w:hAnsi="Times New Roman" w:cs="Times New Roman"/>
          <w:sz w:val="28"/>
          <w:szCs w:val="28"/>
        </w:rPr>
        <w:t xml:space="preserve"> </w:t>
      </w:r>
      <w:r w:rsidRPr="002A1AB6">
        <w:rPr>
          <w:rFonts w:ascii="Times New Roman" w:hAnsi="Times New Roman" w:cs="Times New Roman"/>
          <w:sz w:val="28"/>
          <w:szCs w:val="28"/>
        </w:rPr>
        <w:t xml:space="preserve">(далее – </w:t>
      </w:r>
      <w:r w:rsidR="0015464B" w:rsidRPr="002A1AB6">
        <w:rPr>
          <w:rFonts w:ascii="Times New Roman" w:hAnsi="Times New Roman" w:cs="Times New Roman"/>
          <w:sz w:val="28"/>
          <w:szCs w:val="28"/>
        </w:rPr>
        <w:t>специализированн</w:t>
      </w:r>
      <w:r w:rsidR="0015464B">
        <w:rPr>
          <w:rFonts w:ascii="Times New Roman" w:hAnsi="Times New Roman" w:cs="Times New Roman"/>
          <w:sz w:val="28"/>
          <w:szCs w:val="28"/>
        </w:rPr>
        <w:t>ые</w:t>
      </w:r>
      <w:r w:rsidR="0015464B" w:rsidRPr="002A1AB6">
        <w:rPr>
          <w:rFonts w:ascii="Times New Roman" w:hAnsi="Times New Roman" w:cs="Times New Roman"/>
          <w:sz w:val="28"/>
          <w:szCs w:val="28"/>
        </w:rPr>
        <w:t xml:space="preserve"> </w:t>
      </w:r>
      <w:r w:rsidRPr="002A1AB6">
        <w:rPr>
          <w:rFonts w:ascii="Times New Roman" w:hAnsi="Times New Roman" w:cs="Times New Roman"/>
          <w:sz w:val="28"/>
          <w:szCs w:val="28"/>
        </w:rPr>
        <w:t>ТП</w:t>
      </w:r>
      <w:r w:rsidR="002A1AB6">
        <w:rPr>
          <w:rFonts w:ascii="Times New Roman" w:hAnsi="Times New Roman" w:cs="Times New Roman"/>
          <w:sz w:val="28"/>
          <w:szCs w:val="28"/>
        </w:rPr>
        <w:t>АП</w:t>
      </w:r>
      <w:r w:rsidRPr="002A1AB6">
        <w:rPr>
          <w:rFonts w:ascii="Times New Roman" w:hAnsi="Times New Roman" w:cs="Times New Roman"/>
          <w:sz w:val="28"/>
          <w:szCs w:val="28"/>
        </w:rPr>
        <w:t>)</w:t>
      </w:r>
      <w:r w:rsidR="00AC0B09" w:rsidRPr="002A1A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0FF802" w14:textId="09AAE50F" w:rsidR="009510F3" w:rsidRDefault="009510F3" w:rsidP="009510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специализированных</w:t>
      </w:r>
      <w:r w:rsidRPr="00674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ТП</w:t>
      </w:r>
      <w:r w:rsidR="00BF04F7">
        <w:rPr>
          <w:rFonts w:ascii="Times New Roman" w:hAnsi="Times New Roman" w:cs="Times New Roman"/>
          <w:sz w:val="28"/>
          <w:szCs w:val="28"/>
        </w:rPr>
        <w:t xml:space="preserve">АП </w:t>
      </w:r>
      <w:r>
        <w:rPr>
          <w:rFonts w:ascii="Times New Roman" w:hAnsi="Times New Roman" w:cs="Times New Roman"/>
          <w:sz w:val="28"/>
          <w:szCs w:val="28"/>
        </w:rPr>
        <w:t xml:space="preserve">исследователи фиксировали минимальную цену на </w:t>
      </w:r>
      <w:r w:rsidR="00BE17F0">
        <w:rPr>
          <w:rFonts w:ascii="Times New Roman" w:hAnsi="Times New Roman" w:cs="Times New Roman"/>
          <w:sz w:val="28"/>
          <w:szCs w:val="28"/>
        </w:rPr>
        <w:t>бутылку водки объемом 0,5 литра</w:t>
      </w:r>
      <w:r w:rsidR="001849C6">
        <w:rPr>
          <w:rFonts w:ascii="Times New Roman" w:hAnsi="Times New Roman" w:cs="Times New Roman"/>
          <w:sz w:val="28"/>
          <w:szCs w:val="28"/>
        </w:rPr>
        <w:t xml:space="preserve">, вина объемом 0,7 литра, пива объемом 0,3 литра и алкогольного коктейля 0,3 литра. </w:t>
      </w:r>
    </w:p>
    <w:p w14:paraId="1BAA48D5" w14:textId="0B4BA36D" w:rsidR="009510F3" w:rsidRDefault="009510F3" w:rsidP="009510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4F24">
        <w:rPr>
          <w:rFonts w:ascii="Times New Roman" w:hAnsi="Times New Roman" w:cs="Times New Roman"/>
          <w:sz w:val="28"/>
          <w:szCs w:val="28"/>
        </w:rPr>
        <w:t xml:space="preserve">Для проведения оценки существующей инфраструктуры </w:t>
      </w:r>
      <w:r w:rsidR="0015464B">
        <w:rPr>
          <w:rFonts w:ascii="Times New Roman" w:hAnsi="Times New Roman" w:cs="Times New Roman"/>
          <w:sz w:val="28"/>
          <w:szCs w:val="28"/>
        </w:rPr>
        <w:t>ГТ</w:t>
      </w:r>
      <w:r w:rsidRPr="00D84F24">
        <w:rPr>
          <w:rFonts w:ascii="Times New Roman" w:hAnsi="Times New Roman" w:cs="Times New Roman"/>
          <w:sz w:val="28"/>
          <w:szCs w:val="28"/>
        </w:rPr>
        <w:t xml:space="preserve"> было разработано и запатентовано специальное программное обеспечение</w:t>
      </w:r>
      <w:r w:rsidR="0015464B">
        <w:rPr>
          <w:rFonts w:ascii="Times New Roman" w:hAnsi="Times New Roman" w:cs="Times New Roman"/>
          <w:sz w:val="28"/>
          <w:szCs w:val="28"/>
        </w:rPr>
        <w:t>, позволяющее</w:t>
      </w:r>
      <w:r w:rsidR="0015464B" w:rsidRPr="00D84F24">
        <w:rPr>
          <w:rFonts w:ascii="Times New Roman" w:hAnsi="Times New Roman" w:cs="Times New Roman"/>
          <w:sz w:val="28"/>
          <w:szCs w:val="28"/>
        </w:rPr>
        <w:t xml:space="preserve"> выполнение задач по сбору данных</w:t>
      </w:r>
      <w:r w:rsidRPr="00D84F24">
        <w:rPr>
          <w:rFonts w:ascii="Times New Roman" w:hAnsi="Times New Roman" w:cs="Times New Roman"/>
          <w:sz w:val="28"/>
          <w:szCs w:val="28"/>
        </w:rPr>
        <w:t xml:space="preserve"> с использованием карт </w:t>
      </w:r>
      <w:proofErr w:type="spellStart"/>
      <w:r w:rsidRPr="00D84F2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D84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F24">
        <w:rPr>
          <w:rFonts w:ascii="Times New Roman" w:hAnsi="Times New Roman" w:cs="Times New Roman"/>
          <w:sz w:val="28"/>
          <w:szCs w:val="28"/>
        </w:rPr>
        <w:t>Street</w:t>
      </w:r>
      <w:proofErr w:type="spellEnd"/>
      <w:r w:rsidRPr="00D84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F2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84F24">
        <w:rPr>
          <w:rFonts w:ascii="Times New Roman" w:hAnsi="Times New Roman" w:cs="Times New Roman"/>
          <w:sz w:val="28"/>
          <w:szCs w:val="28"/>
        </w:rPr>
        <w:t xml:space="preserve">.  Детальное описание разработки и апробирование инструмента оценки инфраструктуры </w:t>
      </w:r>
      <w:r w:rsidR="001A5D6D">
        <w:rPr>
          <w:rFonts w:ascii="Times New Roman" w:hAnsi="Times New Roman" w:cs="Times New Roman"/>
          <w:sz w:val="28"/>
          <w:szCs w:val="28"/>
        </w:rPr>
        <w:t>опубликовано ранее</w:t>
      </w:r>
      <w:r w:rsidRPr="00D84F24">
        <w:rPr>
          <w:rFonts w:ascii="Times New Roman" w:hAnsi="Times New Roman" w:cs="Times New Roman"/>
          <w:sz w:val="28"/>
          <w:szCs w:val="28"/>
        </w:rPr>
        <w:t xml:space="preserve"> </w:t>
      </w:r>
      <w:r w:rsidRPr="007A3958">
        <w:rPr>
          <w:rFonts w:ascii="Times New Roman" w:hAnsi="Times New Roman" w:cs="Times New Roman"/>
          <w:sz w:val="28"/>
          <w:szCs w:val="28"/>
          <w:highlight w:val="yellow"/>
        </w:rPr>
        <w:t>[</w:t>
      </w:r>
      <w:r w:rsidR="00E559BC">
        <w:rPr>
          <w:rFonts w:ascii="Times New Roman" w:hAnsi="Times New Roman" w:cs="Times New Roman"/>
          <w:sz w:val="28"/>
          <w:szCs w:val="28"/>
          <w:highlight w:val="yellow"/>
        </w:rPr>
        <w:t>19</w:t>
      </w:r>
      <w:r w:rsidRPr="007A3958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Pr="00D84F24">
        <w:rPr>
          <w:rFonts w:ascii="Times New Roman" w:hAnsi="Times New Roman" w:cs="Times New Roman"/>
          <w:sz w:val="28"/>
          <w:szCs w:val="28"/>
        </w:rPr>
        <w:t xml:space="preserve">. Данный инструмент предназначен для ввода первичных данных по инфраструктуре, а также для предоставления исследователям возможности проведения дальнейшего анализа полученных данных. </w:t>
      </w:r>
    </w:p>
    <w:p w14:paraId="7B559987" w14:textId="39581373" w:rsidR="0045161A" w:rsidRDefault="0045161A" w:rsidP="004516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" w:name="bookmark23"/>
      <w:r>
        <w:rPr>
          <w:rFonts w:ascii="Times New Roman" w:hAnsi="Times New Roman" w:cs="Times New Roman"/>
          <w:sz w:val="28"/>
          <w:szCs w:val="28"/>
        </w:rPr>
        <w:t xml:space="preserve">В настоящей работе </w:t>
      </w:r>
      <w:r w:rsidR="00C606E1">
        <w:rPr>
          <w:rFonts w:ascii="Times New Roman" w:hAnsi="Times New Roman" w:cs="Times New Roman"/>
          <w:sz w:val="28"/>
          <w:szCs w:val="28"/>
        </w:rPr>
        <w:t>использованы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E49" w:rsidRPr="00837E49">
        <w:rPr>
          <w:rFonts w:ascii="Times New Roman" w:hAnsi="Times New Roman" w:cs="Times New Roman"/>
          <w:sz w:val="28"/>
          <w:szCs w:val="28"/>
        </w:rPr>
        <w:t>деперсонализированные данные об адресах (название улицы, номер дома) участников</w:t>
      </w:r>
      <w:r w:rsidR="00837E49">
        <w:rPr>
          <w:rFonts w:ascii="Times New Roman" w:hAnsi="Times New Roman" w:cs="Times New Roman"/>
          <w:sz w:val="28"/>
          <w:szCs w:val="28"/>
        </w:rPr>
        <w:t xml:space="preserve"> ЭССЕ-РФ3.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4F24">
        <w:rPr>
          <w:rFonts w:ascii="Times New Roman" w:hAnsi="Times New Roman" w:cs="Times New Roman"/>
          <w:sz w:val="28"/>
          <w:szCs w:val="28"/>
        </w:rPr>
        <w:t xml:space="preserve">Расстояние между местом проживания участника 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Pr="00D84F24">
        <w:rPr>
          <w:rFonts w:ascii="Times New Roman" w:hAnsi="Times New Roman" w:cs="Times New Roman"/>
          <w:sz w:val="28"/>
          <w:szCs w:val="28"/>
        </w:rPr>
        <w:t xml:space="preserve">ЭССЕ-РФ3 и </w:t>
      </w:r>
      <w:r>
        <w:rPr>
          <w:rFonts w:ascii="Times New Roman" w:hAnsi="Times New Roman" w:cs="Times New Roman"/>
          <w:sz w:val="28"/>
          <w:szCs w:val="28"/>
        </w:rPr>
        <w:t>ТП</w:t>
      </w:r>
      <w:r w:rsidR="00ED2F15">
        <w:rPr>
          <w:rFonts w:ascii="Times New Roman" w:hAnsi="Times New Roman" w:cs="Times New Roman"/>
          <w:sz w:val="28"/>
          <w:szCs w:val="28"/>
        </w:rPr>
        <w:t>АП</w:t>
      </w:r>
      <w:r w:rsidR="00C606E1">
        <w:rPr>
          <w:rFonts w:ascii="Times New Roman" w:hAnsi="Times New Roman" w:cs="Times New Roman"/>
          <w:sz w:val="28"/>
          <w:szCs w:val="28"/>
        </w:rPr>
        <w:t xml:space="preserve">, а </w:t>
      </w:r>
      <w:r w:rsidR="00C606E1">
        <w:rPr>
          <w:rFonts w:ascii="Times New Roman" w:hAnsi="Times New Roman" w:cs="Times New Roman"/>
          <w:sz w:val="28"/>
          <w:szCs w:val="28"/>
        </w:rPr>
        <w:lastRenderedPageBreak/>
        <w:t xml:space="preserve">также </w:t>
      </w:r>
      <w:r w:rsidR="00C606E1" w:rsidRPr="005F3151">
        <w:rPr>
          <w:rFonts w:ascii="Times New Roman" w:hAnsi="Times New Roman" w:cs="Times New Roman"/>
          <w:sz w:val="28"/>
          <w:szCs w:val="28"/>
        </w:rPr>
        <w:t>образовательными учреждениями</w:t>
      </w:r>
      <w:r w:rsidR="00C606E1">
        <w:rPr>
          <w:rFonts w:ascii="Times New Roman" w:hAnsi="Times New Roman" w:cs="Times New Roman"/>
          <w:sz w:val="28"/>
          <w:szCs w:val="28"/>
        </w:rPr>
        <w:t xml:space="preserve"> и ТПАП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4F24">
        <w:rPr>
          <w:rFonts w:ascii="Times New Roman" w:hAnsi="Times New Roman" w:cs="Times New Roman"/>
          <w:sz w:val="28"/>
          <w:szCs w:val="28"/>
        </w:rPr>
        <w:t xml:space="preserve">было измерено путем </w:t>
      </w:r>
      <w:proofErr w:type="spellStart"/>
      <w:r w:rsidRPr="00D84F24">
        <w:rPr>
          <w:rFonts w:ascii="Times New Roman" w:hAnsi="Times New Roman" w:cs="Times New Roman"/>
          <w:sz w:val="28"/>
          <w:szCs w:val="28"/>
        </w:rPr>
        <w:t>геокодирования</w:t>
      </w:r>
      <w:proofErr w:type="spellEnd"/>
      <w:r w:rsidRPr="00D84F24">
        <w:rPr>
          <w:rFonts w:ascii="Times New Roman" w:hAnsi="Times New Roman" w:cs="Times New Roman"/>
          <w:sz w:val="28"/>
          <w:szCs w:val="28"/>
        </w:rPr>
        <w:t xml:space="preserve"> (</w:t>
      </w:r>
      <w:r w:rsidR="00914AF5"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D84F24">
        <w:rPr>
          <w:rFonts w:ascii="Times New Roman" w:hAnsi="Times New Roman" w:cs="Times New Roman"/>
          <w:sz w:val="28"/>
          <w:szCs w:val="28"/>
        </w:rPr>
        <w:t xml:space="preserve">преобразования </w:t>
      </w:r>
      <w:r w:rsidR="00914AF5" w:rsidRPr="00D84F24">
        <w:rPr>
          <w:rFonts w:ascii="Times New Roman" w:hAnsi="Times New Roman" w:cs="Times New Roman"/>
          <w:sz w:val="28"/>
          <w:szCs w:val="28"/>
        </w:rPr>
        <w:t>адрес</w:t>
      </w:r>
      <w:r w:rsidR="00914AF5">
        <w:rPr>
          <w:rFonts w:ascii="Times New Roman" w:hAnsi="Times New Roman" w:cs="Times New Roman"/>
          <w:sz w:val="28"/>
          <w:szCs w:val="28"/>
        </w:rPr>
        <w:t>ов</w:t>
      </w:r>
      <w:r w:rsidR="00914AF5" w:rsidRPr="00D84F24">
        <w:rPr>
          <w:rFonts w:ascii="Times New Roman" w:hAnsi="Times New Roman" w:cs="Times New Roman"/>
          <w:sz w:val="28"/>
          <w:szCs w:val="28"/>
        </w:rPr>
        <w:t xml:space="preserve"> </w:t>
      </w:r>
      <w:r w:rsidRPr="00D84F24">
        <w:rPr>
          <w:rFonts w:ascii="Times New Roman" w:hAnsi="Times New Roman" w:cs="Times New Roman"/>
          <w:sz w:val="28"/>
          <w:szCs w:val="28"/>
        </w:rPr>
        <w:t>в координаты широты и долготы</w:t>
      </w:r>
      <w:r w:rsidR="00914AF5">
        <w:rPr>
          <w:rFonts w:ascii="Times New Roman" w:hAnsi="Times New Roman" w:cs="Times New Roman"/>
          <w:sz w:val="28"/>
          <w:szCs w:val="28"/>
        </w:rPr>
        <w:t xml:space="preserve"> и определения расстояния между ними</w:t>
      </w:r>
      <w:r w:rsidRPr="00D84F24">
        <w:rPr>
          <w:rFonts w:ascii="Times New Roman" w:hAnsi="Times New Roman" w:cs="Times New Roman"/>
          <w:sz w:val="28"/>
          <w:szCs w:val="28"/>
        </w:rPr>
        <w:t>).</w:t>
      </w:r>
      <w:r w:rsidR="00322757">
        <w:rPr>
          <w:rFonts w:ascii="Times New Roman" w:hAnsi="Times New Roman" w:cs="Times New Roman"/>
          <w:sz w:val="28"/>
          <w:szCs w:val="28"/>
        </w:rPr>
        <w:t xml:space="preserve"> Данный метод измерения расстояния не учитывает </w:t>
      </w:r>
      <w:r w:rsidR="00115AFD">
        <w:rPr>
          <w:rFonts w:ascii="Times New Roman" w:hAnsi="Times New Roman" w:cs="Times New Roman"/>
          <w:sz w:val="28"/>
          <w:szCs w:val="28"/>
        </w:rPr>
        <w:t xml:space="preserve">расстояние по высоте (расположение </w:t>
      </w:r>
      <w:r w:rsidR="00804054">
        <w:rPr>
          <w:rFonts w:ascii="Times New Roman" w:hAnsi="Times New Roman" w:cs="Times New Roman"/>
          <w:sz w:val="28"/>
          <w:szCs w:val="28"/>
        </w:rPr>
        <w:t xml:space="preserve">объектов </w:t>
      </w:r>
      <w:r w:rsidR="00115AFD">
        <w:rPr>
          <w:rFonts w:ascii="Times New Roman" w:hAnsi="Times New Roman" w:cs="Times New Roman"/>
          <w:sz w:val="28"/>
          <w:szCs w:val="28"/>
        </w:rPr>
        <w:t>на разных этажах одного здания)</w:t>
      </w:r>
      <w:r w:rsidR="0089484F">
        <w:rPr>
          <w:rFonts w:ascii="Times New Roman" w:hAnsi="Times New Roman" w:cs="Times New Roman"/>
          <w:sz w:val="28"/>
          <w:szCs w:val="28"/>
        </w:rPr>
        <w:t xml:space="preserve">, наличие </w:t>
      </w:r>
      <w:r w:rsidR="0089484F" w:rsidRPr="0089484F">
        <w:rPr>
          <w:rFonts w:ascii="Times New Roman" w:hAnsi="Times New Roman" w:cs="Times New Roman"/>
          <w:sz w:val="28"/>
          <w:szCs w:val="28"/>
        </w:rPr>
        <w:t xml:space="preserve">искусственных </w:t>
      </w:r>
      <w:r w:rsidR="00FC3B4D">
        <w:rPr>
          <w:rFonts w:ascii="Times New Roman" w:hAnsi="Times New Roman" w:cs="Times New Roman"/>
          <w:sz w:val="28"/>
          <w:szCs w:val="28"/>
        </w:rPr>
        <w:t>(</w:t>
      </w:r>
      <w:r w:rsidR="00FC3B4D" w:rsidRPr="0089484F">
        <w:rPr>
          <w:rFonts w:ascii="Times New Roman" w:hAnsi="Times New Roman" w:cs="Times New Roman"/>
          <w:sz w:val="28"/>
          <w:szCs w:val="28"/>
        </w:rPr>
        <w:t xml:space="preserve">закрытая территория, </w:t>
      </w:r>
      <w:r w:rsidR="00FC3B4D">
        <w:rPr>
          <w:rFonts w:ascii="Times New Roman" w:hAnsi="Times New Roman" w:cs="Times New Roman"/>
          <w:sz w:val="28"/>
          <w:szCs w:val="28"/>
        </w:rPr>
        <w:t xml:space="preserve">забор) </w:t>
      </w:r>
      <w:r w:rsidR="0089484F" w:rsidRPr="0089484F">
        <w:rPr>
          <w:rFonts w:ascii="Times New Roman" w:hAnsi="Times New Roman" w:cs="Times New Roman"/>
          <w:sz w:val="28"/>
          <w:szCs w:val="28"/>
        </w:rPr>
        <w:t>и естественных преград (ров, речка</w:t>
      </w:r>
      <w:r w:rsidR="0089484F">
        <w:rPr>
          <w:rFonts w:ascii="Times New Roman" w:hAnsi="Times New Roman" w:cs="Times New Roman"/>
          <w:sz w:val="28"/>
          <w:szCs w:val="28"/>
        </w:rPr>
        <w:t xml:space="preserve">). </w:t>
      </w:r>
      <w:r w:rsidR="00E61EEC">
        <w:rPr>
          <w:rFonts w:ascii="Times New Roman" w:hAnsi="Times New Roman" w:cs="Times New Roman"/>
          <w:sz w:val="28"/>
          <w:szCs w:val="28"/>
        </w:rPr>
        <w:t>П</w:t>
      </w:r>
      <w:r w:rsidR="00F07891">
        <w:rPr>
          <w:rFonts w:ascii="Times New Roman" w:hAnsi="Times New Roman" w:cs="Times New Roman"/>
          <w:sz w:val="28"/>
          <w:szCs w:val="28"/>
        </w:rPr>
        <w:t>ри измерении</w:t>
      </w:r>
      <w:r w:rsidR="00115AFD">
        <w:rPr>
          <w:rFonts w:ascii="Times New Roman" w:hAnsi="Times New Roman" w:cs="Times New Roman"/>
          <w:sz w:val="28"/>
          <w:szCs w:val="28"/>
        </w:rPr>
        <w:t xml:space="preserve"> </w:t>
      </w:r>
      <w:r w:rsidR="00E61EEC" w:rsidRPr="00D84F24">
        <w:rPr>
          <w:rFonts w:ascii="Times New Roman" w:hAnsi="Times New Roman" w:cs="Times New Roman"/>
          <w:sz w:val="28"/>
          <w:szCs w:val="28"/>
        </w:rPr>
        <w:t xml:space="preserve">путем </w:t>
      </w:r>
      <w:proofErr w:type="spellStart"/>
      <w:r w:rsidR="00E61EEC" w:rsidRPr="00D84F24">
        <w:rPr>
          <w:rFonts w:ascii="Times New Roman" w:hAnsi="Times New Roman" w:cs="Times New Roman"/>
          <w:sz w:val="28"/>
          <w:szCs w:val="28"/>
        </w:rPr>
        <w:t>геокодирования</w:t>
      </w:r>
      <w:proofErr w:type="spellEnd"/>
      <w:r w:rsidR="00E61EEC">
        <w:rPr>
          <w:rFonts w:ascii="Times New Roman" w:hAnsi="Times New Roman" w:cs="Times New Roman"/>
          <w:sz w:val="28"/>
          <w:szCs w:val="28"/>
        </w:rPr>
        <w:t xml:space="preserve"> </w:t>
      </w:r>
      <w:r w:rsidR="007F2539">
        <w:rPr>
          <w:rFonts w:ascii="Times New Roman" w:hAnsi="Times New Roman" w:cs="Times New Roman"/>
          <w:sz w:val="28"/>
          <w:szCs w:val="28"/>
        </w:rPr>
        <w:t>возможна</w:t>
      </w:r>
      <w:r w:rsidR="00115AFD">
        <w:rPr>
          <w:rFonts w:ascii="Times New Roman" w:hAnsi="Times New Roman" w:cs="Times New Roman"/>
          <w:sz w:val="28"/>
          <w:szCs w:val="28"/>
        </w:rPr>
        <w:t xml:space="preserve"> погрешность </w:t>
      </w:r>
      <w:r w:rsidR="007F2539">
        <w:rPr>
          <w:rFonts w:ascii="Times New Roman" w:hAnsi="Times New Roman" w:cs="Times New Roman"/>
          <w:sz w:val="28"/>
          <w:szCs w:val="28"/>
        </w:rPr>
        <w:t xml:space="preserve">до </w:t>
      </w:r>
      <w:r w:rsidR="00115AFD">
        <w:rPr>
          <w:rFonts w:ascii="Times New Roman" w:hAnsi="Times New Roman" w:cs="Times New Roman"/>
          <w:sz w:val="28"/>
          <w:szCs w:val="28"/>
        </w:rPr>
        <w:t xml:space="preserve">5 метров. </w:t>
      </w:r>
      <w:r>
        <w:rPr>
          <w:rFonts w:ascii="Times New Roman" w:hAnsi="Times New Roman" w:cs="Times New Roman"/>
          <w:sz w:val="28"/>
          <w:szCs w:val="28"/>
        </w:rPr>
        <w:t xml:space="preserve">В настоящем исследовании к образовательным учреждения отнесены </w:t>
      </w:r>
      <w:r w:rsidRPr="00BE6940">
        <w:rPr>
          <w:rFonts w:ascii="Times New Roman" w:hAnsi="Times New Roman" w:cs="Times New Roman"/>
          <w:sz w:val="28"/>
          <w:szCs w:val="28"/>
        </w:rPr>
        <w:t>детские сады, школы, лицеи,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40">
        <w:rPr>
          <w:rFonts w:ascii="Times New Roman" w:hAnsi="Times New Roman" w:cs="Times New Roman"/>
          <w:sz w:val="28"/>
          <w:szCs w:val="28"/>
        </w:rPr>
        <w:t>гимназии, колледжи, институты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E6940">
        <w:rPr>
          <w:rFonts w:ascii="Times New Roman" w:hAnsi="Times New Roman" w:cs="Times New Roman"/>
          <w:sz w:val="28"/>
          <w:szCs w:val="28"/>
        </w:rPr>
        <w:t xml:space="preserve">университеты.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21FB13" w14:textId="51A995B3" w:rsidR="003E2CF1" w:rsidRPr="00C964B0" w:rsidRDefault="00065E03" w:rsidP="00C964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фактической инфраструктуры </w:t>
      </w:r>
      <w:r w:rsidR="00914AF5">
        <w:rPr>
          <w:rFonts w:ascii="Times New Roman" w:hAnsi="Times New Roman" w:cs="Times New Roman"/>
          <w:sz w:val="28"/>
          <w:szCs w:val="28"/>
        </w:rPr>
        <w:t xml:space="preserve">выбранных </w:t>
      </w:r>
      <w:r>
        <w:rPr>
          <w:rFonts w:ascii="Times New Roman" w:hAnsi="Times New Roman" w:cs="Times New Roman"/>
          <w:sz w:val="28"/>
          <w:szCs w:val="28"/>
        </w:rPr>
        <w:t xml:space="preserve">ГТ изучались цены на алкогольную продукцию, продаваемую в специализированных ТПАП. </w:t>
      </w:r>
      <w:r w:rsidR="00C964B0" w:rsidRPr="00C964B0">
        <w:rPr>
          <w:rFonts w:ascii="Times New Roman" w:hAnsi="Times New Roman" w:cs="Times New Roman"/>
          <w:sz w:val="28"/>
          <w:szCs w:val="28"/>
        </w:rPr>
        <w:t>В</w:t>
      </w:r>
      <w:r w:rsidR="003E2CF1" w:rsidRPr="00C964B0">
        <w:rPr>
          <w:rFonts w:ascii="Times New Roman" w:hAnsi="Times New Roman" w:cs="Times New Roman"/>
          <w:sz w:val="28"/>
          <w:szCs w:val="28"/>
        </w:rPr>
        <w:t xml:space="preserve"> связи с особенностями инструкций, предоставленных для выполнения</w:t>
      </w:r>
      <w:r w:rsidR="00C964B0">
        <w:rPr>
          <w:rFonts w:ascii="Times New Roman" w:hAnsi="Times New Roman" w:cs="Times New Roman"/>
          <w:sz w:val="28"/>
          <w:szCs w:val="28"/>
        </w:rPr>
        <w:t xml:space="preserve"> полевых</w:t>
      </w:r>
      <w:r w:rsidR="003E2CF1" w:rsidRPr="00C964B0">
        <w:rPr>
          <w:rFonts w:ascii="Times New Roman" w:hAnsi="Times New Roman" w:cs="Times New Roman"/>
          <w:sz w:val="28"/>
          <w:szCs w:val="28"/>
        </w:rPr>
        <w:t xml:space="preserve"> работ в</w:t>
      </w:r>
      <w:r w:rsidR="00C964B0" w:rsidRPr="00C964B0">
        <w:rPr>
          <w:rFonts w:ascii="Times New Roman" w:hAnsi="Times New Roman" w:cs="Times New Roman"/>
          <w:sz w:val="28"/>
          <w:szCs w:val="28"/>
        </w:rPr>
        <w:t xml:space="preserve"> г.</w:t>
      </w:r>
      <w:r w:rsidR="003E2CF1" w:rsidRPr="00C964B0">
        <w:rPr>
          <w:rFonts w:ascii="Times New Roman" w:hAnsi="Times New Roman" w:cs="Times New Roman"/>
          <w:sz w:val="28"/>
          <w:szCs w:val="28"/>
        </w:rPr>
        <w:t xml:space="preserve"> Архангельск, </w:t>
      </w:r>
      <w:r w:rsidR="00C964B0">
        <w:rPr>
          <w:rFonts w:ascii="Times New Roman" w:hAnsi="Times New Roman" w:cs="Times New Roman"/>
          <w:sz w:val="28"/>
          <w:szCs w:val="28"/>
        </w:rPr>
        <w:t>которые</w:t>
      </w:r>
      <w:r w:rsidR="003E2CF1" w:rsidRPr="00C964B0">
        <w:rPr>
          <w:rFonts w:ascii="Times New Roman" w:hAnsi="Times New Roman" w:cs="Times New Roman"/>
          <w:sz w:val="28"/>
          <w:szCs w:val="28"/>
        </w:rPr>
        <w:t xml:space="preserve"> стартовали ранее чем в </w:t>
      </w:r>
      <w:r w:rsidR="00C964B0" w:rsidRPr="00C964B0">
        <w:rPr>
          <w:rFonts w:ascii="Times New Roman" w:hAnsi="Times New Roman" w:cs="Times New Roman"/>
          <w:sz w:val="28"/>
          <w:szCs w:val="28"/>
        </w:rPr>
        <w:t xml:space="preserve">г. </w:t>
      </w:r>
      <w:r w:rsidR="003E2CF1" w:rsidRPr="00C964B0">
        <w:rPr>
          <w:rFonts w:ascii="Times New Roman" w:hAnsi="Times New Roman" w:cs="Times New Roman"/>
          <w:sz w:val="28"/>
          <w:szCs w:val="28"/>
        </w:rPr>
        <w:t>Твер</w:t>
      </w:r>
      <w:r w:rsidR="00C964B0" w:rsidRPr="00C964B0">
        <w:rPr>
          <w:rFonts w:ascii="Times New Roman" w:hAnsi="Times New Roman" w:cs="Times New Roman"/>
          <w:sz w:val="28"/>
          <w:szCs w:val="28"/>
        </w:rPr>
        <w:t>ь</w:t>
      </w:r>
      <w:r w:rsidR="003E2CF1" w:rsidRPr="00C964B0">
        <w:rPr>
          <w:rFonts w:ascii="Times New Roman" w:hAnsi="Times New Roman" w:cs="Times New Roman"/>
          <w:sz w:val="28"/>
          <w:szCs w:val="28"/>
        </w:rPr>
        <w:t xml:space="preserve">, </w:t>
      </w:r>
      <w:r w:rsidR="00C964B0" w:rsidRPr="00C964B0">
        <w:rPr>
          <w:rFonts w:ascii="Times New Roman" w:hAnsi="Times New Roman" w:cs="Times New Roman"/>
          <w:sz w:val="28"/>
          <w:szCs w:val="28"/>
        </w:rPr>
        <w:t xml:space="preserve">г. </w:t>
      </w:r>
      <w:r w:rsidR="003E2CF1" w:rsidRPr="00C964B0">
        <w:rPr>
          <w:rFonts w:ascii="Times New Roman" w:hAnsi="Times New Roman" w:cs="Times New Roman"/>
          <w:sz w:val="28"/>
          <w:szCs w:val="28"/>
        </w:rPr>
        <w:t xml:space="preserve">Екатеринбург и </w:t>
      </w:r>
      <w:r w:rsidR="00C964B0" w:rsidRPr="00C964B0">
        <w:rPr>
          <w:rFonts w:ascii="Times New Roman" w:hAnsi="Times New Roman" w:cs="Times New Roman"/>
          <w:sz w:val="28"/>
          <w:szCs w:val="28"/>
        </w:rPr>
        <w:t xml:space="preserve">г. </w:t>
      </w:r>
      <w:r w:rsidR="003E2CF1" w:rsidRPr="00C964B0">
        <w:rPr>
          <w:rFonts w:ascii="Times New Roman" w:hAnsi="Times New Roman" w:cs="Times New Roman"/>
          <w:sz w:val="28"/>
          <w:szCs w:val="28"/>
        </w:rPr>
        <w:t>Ревд</w:t>
      </w:r>
      <w:r w:rsidR="00C964B0" w:rsidRPr="00C964B0">
        <w:rPr>
          <w:rFonts w:ascii="Times New Roman" w:hAnsi="Times New Roman" w:cs="Times New Roman"/>
          <w:sz w:val="28"/>
          <w:szCs w:val="28"/>
        </w:rPr>
        <w:t xml:space="preserve">а, </w:t>
      </w:r>
      <w:r w:rsidR="00C964B0">
        <w:rPr>
          <w:rFonts w:ascii="Times New Roman" w:hAnsi="Times New Roman" w:cs="Times New Roman"/>
          <w:sz w:val="28"/>
          <w:szCs w:val="28"/>
        </w:rPr>
        <w:t>ц</w:t>
      </w:r>
      <w:r w:rsidR="00C964B0" w:rsidRPr="00C954E3">
        <w:rPr>
          <w:rFonts w:ascii="Times New Roman" w:hAnsi="Times New Roman" w:cs="Times New Roman"/>
          <w:sz w:val="28"/>
          <w:szCs w:val="28"/>
        </w:rPr>
        <w:t>ены на алкогольную продукцию</w:t>
      </w:r>
      <w:r w:rsidR="00C964B0">
        <w:rPr>
          <w:rFonts w:ascii="Times New Roman" w:hAnsi="Times New Roman" w:cs="Times New Roman"/>
          <w:sz w:val="28"/>
          <w:szCs w:val="28"/>
        </w:rPr>
        <w:t xml:space="preserve"> </w:t>
      </w:r>
      <w:r w:rsidR="00C964B0" w:rsidRPr="00C954E3">
        <w:rPr>
          <w:rFonts w:ascii="Times New Roman" w:hAnsi="Times New Roman" w:cs="Times New Roman"/>
          <w:sz w:val="28"/>
          <w:szCs w:val="28"/>
        </w:rPr>
        <w:t>при анализе не учитывались</w:t>
      </w:r>
      <w:r w:rsidR="00C964B0">
        <w:rPr>
          <w:rFonts w:ascii="Times New Roman" w:hAnsi="Times New Roman" w:cs="Times New Roman"/>
          <w:sz w:val="28"/>
          <w:szCs w:val="28"/>
        </w:rPr>
        <w:t>.</w:t>
      </w:r>
    </w:p>
    <w:p w14:paraId="458E64BE" w14:textId="77777777" w:rsidR="009510F3" w:rsidRPr="00DF4F91" w:rsidRDefault="009510F3" w:rsidP="009510F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i/>
          <w:sz w:val="28"/>
          <w:szCs w:val="28"/>
          <w:lang w:eastAsia="ja-JP"/>
        </w:rPr>
      </w:pPr>
      <w:r w:rsidRPr="00DF4F91">
        <w:rPr>
          <w:rFonts w:ascii="Times New Roman" w:eastAsia="MS Mincho" w:hAnsi="Times New Roman" w:cs="Times New Roman"/>
          <w:i/>
          <w:sz w:val="28"/>
          <w:szCs w:val="28"/>
          <w:lang w:eastAsia="ja-JP"/>
        </w:rPr>
        <w:t>Статистический анализ</w:t>
      </w:r>
      <w:bookmarkEnd w:id="2"/>
    </w:p>
    <w:p w14:paraId="299A8AE4" w14:textId="3F969034" w:rsidR="005E2A96" w:rsidRDefault="005E2A96" w:rsidP="005E2A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Статистическая обработка данных проводилась</w:t>
      </w:r>
      <w:r w:rsidRPr="00E57F77">
        <w:rPr>
          <w:rFonts w:ascii="Times New Roman" w:hAnsi="Times New Roman" w:cs="Times New Roman"/>
          <w:sz w:val="28"/>
          <w:szCs w:val="28"/>
        </w:rPr>
        <w:t xml:space="preserve"> при помощи среды R 4.1 с открытым исходным кодом. Непрерывные показатели описаны при помощи медианы и квартилей (</w:t>
      </w:r>
      <w:proofErr w:type="spellStart"/>
      <w:r w:rsidRPr="00E57F77">
        <w:rPr>
          <w:rFonts w:ascii="Times New Roman" w:hAnsi="Times New Roman" w:cs="Times New Roman"/>
          <w:sz w:val="28"/>
          <w:szCs w:val="28"/>
        </w:rPr>
        <w:t>Med</w:t>
      </w:r>
      <w:proofErr w:type="spellEnd"/>
      <w:r w:rsidRPr="00E57F77">
        <w:rPr>
          <w:rFonts w:ascii="Times New Roman" w:hAnsi="Times New Roman" w:cs="Times New Roman"/>
          <w:sz w:val="28"/>
          <w:szCs w:val="28"/>
        </w:rPr>
        <w:t xml:space="preserve"> [Q1; Q3]). Качественные показатели описаны относительной частотой в процентах.</w:t>
      </w:r>
      <w:r w:rsidRPr="00E401D2">
        <w:rPr>
          <w:rFonts w:ascii="Times New Roman" w:hAnsi="Times New Roman" w:cs="Times New Roman"/>
          <w:sz w:val="28"/>
          <w:szCs w:val="28"/>
        </w:rPr>
        <w:t xml:space="preserve"> </w:t>
      </w:r>
      <w:r w:rsidR="009C6C04" w:rsidRPr="009C6C04">
        <w:rPr>
          <w:rFonts w:ascii="Times New Roman" w:hAnsi="Times New Roman" w:cs="Times New Roman"/>
          <w:sz w:val="28"/>
          <w:szCs w:val="28"/>
        </w:rPr>
        <w:t>Для количественных переменных рассчитаны медиана, минимальное и максимальное значения, а также первый и третий квартили</w:t>
      </w:r>
      <w:r w:rsidR="009C6C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02DAEE" w14:textId="77777777" w:rsidR="00693A6F" w:rsidRDefault="00693A6F" w:rsidP="00693A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C10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14:paraId="58718C02" w14:textId="23C9F2D0" w:rsidR="001E6D1F" w:rsidRDefault="001D72D2" w:rsidP="001E6D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исследования выявлено </w:t>
      </w:r>
      <w:r w:rsidR="00EC4703">
        <w:rPr>
          <w:rFonts w:ascii="Times New Roman" w:hAnsi="Times New Roman" w:cs="Times New Roman"/>
          <w:sz w:val="28"/>
          <w:szCs w:val="28"/>
        </w:rPr>
        <w:t>1180</w:t>
      </w:r>
      <w:r w:rsidR="005D3BA1">
        <w:rPr>
          <w:rFonts w:ascii="Times New Roman" w:hAnsi="Times New Roman" w:cs="Times New Roman"/>
          <w:sz w:val="28"/>
          <w:szCs w:val="28"/>
        </w:rPr>
        <w:t xml:space="preserve"> ТПАП: </w:t>
      </w:r>
      <w:r w:rsidR="00084B20">
        <w:rPr>
          <w:rFonts w:ascii="Times New Roman" w:hAnsi="Times New Roman" w:cs="Times New Roman"/>
          <w:sz w:val="28"/>
          <w:szCs w:val="28"/>
        </w:rPr>
        <w:t xml:space="preserve">в </w:t>
      </w:r>
      <w:r w:rsidR="005D3BA1">
        <w:rPr>
          <w:rFonts w:ascii="Times New Roman" w:hAnsi="Times New Roman" w:cs="Times New Roman"/>
          <w:sz w:val="28"/>
          <w:szCs w:val="28"/>
        </w:rPr>
        <w:t xml:space="preserve">г. Архангельск – </w:t>
      </w:r>
      <w:r w:rsidR="00EC4703">
        <w:rPr>
          <w:rFonts w:ascii="Times New Roman" w:hAnsi="Times New Roman" w:cs="Times New Roman"/>
          <w:sz w:val="28"/>
          <w:szCs w:val="28"/>
        </w:rPr>
        <w:t>450</w:t>
      </w:r>
      <w:r w:rsidR="00914AF5">
        <w:rPr>
          <w:rFonts w:ascii="Times New Roman" w:hAnsi="Times New Roman" w:cs="Times New Roman"/>
          <w:sz w:val="28"/>
          <w:szCs w:val="28"/>
        </w:rPr>
        <w:t>,</w:t>
      </w:r>
      <w:r w:rsidR="005D3BA1">
        <w:rPr>
          <w:rFonts w:ascii="Times New Roman" w:hAnsi="Times New Roman" w:cs="Times New Roman"/>
          <w:sz w:val="28"/>
          <w:szCs w:val="28"/>
        </w:rPr>
        <w:t xml:space="preserve"> в г. Екатеринбург и г. Ревда – </w:t>
      </w:r>
      <w:r w:rsidR="00EC4703">
        <w:rPr>
          <w:rFonts w:ascii="Times New Roman" w:hAnsi="Times New Roman" w:cs="Times New Roman"/>
          <w:sz w:val="28"/>
          <w:szCs w:val="28"/>
        </w:rPr>
        <w:t>444</w:t>
      </w:r>
      <w:r w:rsidR="005D3BA1">
        <w:rPr>
          <w:rFonts w:ascii="Times New Roman" w:hAnsi="Times New Roman" w:cs="Times New Roman"/>
          <w:sz w:val="28"/>
          <w:szCs w:val="28"/>
        </w:rPr>
        <w:t xml:space="preserve"> и в г. Тверь – </w:t>
      </w:r>
      <w:r w:rsidR="00EC4703">
        <w:rPr>
          <w:rFonts w:ascii="Times New Roman" w:hAnsi="Times New Roman" w:cs="Times New Roman"/>
          <w:sz w:val="28"/>
          <w:szCs w:val="28"/>
        </w:rPr>
        <w:t>286</w:t>
      </w:r>
      <w:r w:rsidR="00914AF5">
        <w:rPr>
          <w:rFonts w:ascii="Times New Roman" w:hAnsi="Times New Roman" w:cs="Times New Roman"/>
          <w:sz w:val="28"/>
          <w:szCs w:val="28"/>
        </w:rPr>
        <w:t xml:space="preserve"> (</w:t>
      </w:r>
      <w:r w:rsidR="00914AF5" w:rsidRPr="007F0AE5">
        <w:rPr>
          <w:rFonts w:ascii="Times New Roman" w:hAnsi="Times New Roman" w:cs="Times New Roman"/>
          <w:sz w:val="28"/>
          <w:szCs w:val="28"/>
          <w:highlight w:val="yellow"/>
        </w:rPr>
        <w:t>таблица 2</w:t>
      </w:r>
      <w:r w:rsidR="00914AF5">
        <w:rPr>
          <w:rFonts w:ascii="Times New Roman" w:hAnsi="Times New Roman" w:cs="Times New Roman"/>
          <w:sz w:val="28"/>
          <w:szCs w:val="28"/>
        </w:rPr>
        <w:t>)</w:t>
      </w:r>
      <w:r w:rsidR="005D3BA1">
        <w:rPr>
          <w:rFonts w:ascii="Times New Roman" w:hAnsi="Times New Roman" w:cs="Times New Roman"/>
          <w:sz w:val="28"/>
          <w:szCs w:val="28"/>
        </w:rPr>
        <w:t>.</w:t>
      </w:r>
      <w:r w:rsidR="00AB7F4C">
        <w:rPr>
          <w:rFonts w:ascii="Times New Roman" w:hAnsi="Times New Roman" w:cs="Times New Roman"/>
          <w:sz w:val="28"/>
          <w:szCs w:val="28"/>
        </w:rPr>
        <w:t xml:space="preserve"> Наиболее </w:t>
      </w:r>
      <w:r w:rsidR="005D099E">
        <w:rPr>
          <w:rFonts w:ascii="Times New Roman" w:hAnsi="Times New Roman" w:cs="Times New Roman"/>
          <w:sz w:val="28"/>
          <w:szCs w:val="28"/>
        </w:rPr>
        <w:t xml:space="preserve">часто встречающийся </w:t>
      </w:r>
      <w:r w:rsidR="00AB7F4C">
        <w:rPr>
          <w:rFonts w:ascii="Times New Roman" w:hAnsi="Times New Roman" w:cs="Times New Roman"/>
          <w:sz w:val="28"/>
          <w:szCs w:val="28"/>
        </w:rPr>
        <w:t xml:space="preserve">вид ТПАП </w:t>
      </w:r>
      <w:r w:rsidR="00084B20">
        <w:rPr>
          <w:rFonts w:ascii="Times New Roman" w:hAnsi="Times New Roman" w:cs="Times New Roman"/>
          <w:sz w:val="28"/>
          <w:szCs w:val="28"/>
        </w:rPr>
        <w:t xml:space="preserve">на </w:t>
      </w:r>
      <w:r w:rsidR="00AB7F4C">
        <w:rPr>
          <w:rFonts w:ascii="Times New Roman" w:hAnsi="Times New Roman" w:cs="Times New Roman"/>
          <w:sz w:val="28"/>
          <w:szCs w:val="28"/>
        </w:rPr>
        <w:t xml:space="preserve">исследуемых </w:t>
      </w:r>
      <w:r w:rsidR="00084B20">
        <w:rPr>
          <w:rFonts w:ascii="Times New Roman" w:hAnsi="Times New Roman" w:cs="Times New Roman"/>
          <w:sz w:val="28"/>
          <w:szCs w:val="28"/>
        </w:rPr>
        <w:t xml:space="preserve">ГТ </w:t>
      </w:r>
      <w:r w:rsidR="00AB7F4C">
        <w:rPr>
          <w:rFonts w:ascii="Times New Roman" w:hAnsi="Times New Roman" w:cs="Times New Roman"/>
          <w:sz w:val="28"/>
          <w:szCs w:val="28"/>
        </w:rPr>
        <w:t>г. Екатеринбург и г. Ревда, а также г. Тверь – отдел алкогольной продукции в продуктовом магазине</w:t>
      </w:r>
      <w:r w:rsidR="00AA47FC">
        <w:rPr>
          <w:rFonts w:ascii="Times New Roman" w:hAnsi="Times New Roman" w:cs="Times New Roman"/>
          <w:sz w:val="28"/>
          <w:szCs w:val="28"/>
        </w:rPr>
        <w:t xml:space="preserve"> </w:t>
      </w:r>
      <w:r w:rsidR="002A5AA7">
        <w:rPr>
          <w:rFonts w:ascii="Times New Roman" w:hAnsi="Times New Roman" w:cs="Times New Roman"/>
          <w:sz w:val="28"/>
          <w:szCs w:val="28"/>
        </w:rPr>
        <w:t xml:space="preserve">или супермаркете </w:t>
      </w:r>
      <w:r w:rsidR="00AA47FC">
        <w:rPr>
          <w:rFonts w:ascii="Times New Roman" w:hAnsi="Times New Roman" w:cs="Times New Roman"/>
          <w:sz w:val="28"/>
          <w:szCs w:val="28"/>
        </w:rPr>
        <w:t>(</w:t>
      </w:r>
      <w:r w:rsidR="002967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967EA" w:rsidRPr="002967EA">
        <w:rPr>
          <w:rFonts w:ascii="Times New Roman" w:hAnsi="Times New Roman" w:cs="Times New Roman"/>
          <w:sz w:val="28"/>
          <w:szCs w:val="28"/>
        </w:rPr>
        <w:t>=</w:t>
      </w:r>
      <w:r w:rsidR="00EC4703">
        <w:rPr>
          <w:rFonts w:ascii="Times New Roman" w:hAnsi="Times New Roman" w:cs="Times New Roman"/>
          <w:sz w:val="28"/>
          <w:szCs w:val="28"/>
        </w:rPr>
        <w:t>260</w:t>
      </w:r>
      <w:r w:rsidR="002967EA">
        <w:rPr>
          <w:rFonts w:ascii="Times New Roman" w:hAnsi="Times New Roman" w:cs="Times New Roman"/>
          <w:sz w:val="28"/>
          <w:szCs w:val="28"/>
        </w:rPr>
        <w:t>, 58,6%</w:t>
      </w:r>
      <w:r w:rsidR="00EC4703">
        <w:rPr>
          <w:rFonts w:ascii="Times New Roman" w:hAnsi="Times New Roman" w:cs="Times New Roman"/>
          <w:sz w:val="28"/>
          <w:szCs w:val="28"/>
        </w:rPr>
        <w:t xml:space="preserve"> и </w:t>
      </w:r>
      <w:r w:rsidR="002967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967EA" w:rsidRPr="002967EA">
        <w:rPr>
          <w:rFonts w:ascii="Times New Roman" w:hAnsi="Times New Roman" w:cs="Times New Roman"/>
          <w:sz w:val="28"/>
          <w:szCs w:val="28"/>
        </w:rPr>
        <w:t>=</w:t>
      </w:r>
      <w:r w:rsidR="00EC4703">
        <w:rPr>
          <w:rFonts w:ascii="Times New Roman" w:hAnsi="Times New Roman" w:cs="Times New Roman"/>
          <w:sz w:val="28"/>
          <w:szCs w:val="28"/>
        </w:rPr>
        <w:t>185</w:t>
      </w:r>
      <w:r w:rsidR="002967EA">
        <w:rPr>
          <w:rFonts w:ascii="Times New Roman" w:hAnsi="Times New Roman" w:cs="Times New Roman"/>
          <w:sz w:val="28"/>
          <w:szCs w:val="28"/>
        </w:rPr>
        <w:t>, 41,4%</w:t>
      </w:r>
      <w:r w:rsidR="00EC4703">
        <w:rPr>
          <w:rFonts w:ascii="Times New Roman" w:hAnsi="Times New Roman" w:cs="Times New Roman"/>
          <w:sz w:val="28"/>
          <w:szCs w:val="28"/>
        </w:rPr>
        <w:t xml:space="preserve"> </w:t>
      </w:r>
      <w:r w:rsidR="00AA47FC">
        <w:rPr>
          <w:rFonts w:ascii="Times New Roman" w:hAnsi="Times New Roman" w:cs="Times New Roman"/>
          <w:sz w:val="28"/>
          <w:szCs w:val="28"/>
        </w:rPr>
        <w:t>соответственно)</w:t>
      </w:r>
      <w:r w:rsidR="003D37D9">
        <w:rPr>
          <w:rFonts w:ascii="Times New Roman" w:hAnsi="Times New Roman" w:cs="Times New Roman"/>
          <w:sz w:val="28"/>
          <w:szCs w:val="28"/>
        </w:rPr>
        <w:t xml:space="preserve">, а для </w:t>
      </w:r>
      <w:r w:rsidR="003D37D9">
        <w:rPr>
          <w:rFonts w:ascii="Times New Roman" w:hAnsi="Times New Roman" w:cs="Times New Roman"/>
          <w:sz w:val="28"/>
          <w:szCs w:val="28"/>
        </w:rPr>
        <w:lastRenderedPageBreak/>
        <w:t xml:space="preserve">исследуемых </w:t>
      </w:r>
      <w:r w:rsidR="00084B20">
        <w:rPr>
          <w:rFonts w:ascii="Times New Roman" w:hAnsi="Times New Roman" w:cs="Times New Roman"/>
          <w:sz w:val="28"/>
          <w:szCs w:val="28"/>
        </w:rPr>
        <w:t xml:space="preserve">ГТ </w:t>
      </w:r>
      <w:r w:rsidR="003D37D9">
        <w:rPr>
          <w:rFonts w:ascii="Times New Roman" w:hAnsi="Times New Roman" w:cs="Times New Roman"/>
          <w:sz w:val="28"/>
          <w:szCs w:val="28"/>
        </w:rPr>
        <w:t>г. Архангельск – отдельная специализированная ТПАП (</w:t>
      </w:r>
      <w:r w:rsidR="002967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967EA" w:rsidRPr="002967EA">
        <w:rPr>
          <w:rFonts w:ascii="Times New Roman" w:hAnsi="Times New Roman" w:cs="Times New Roman"/>
          <w:sz w:val="28"/>
          <w:szCs w:val="28"/>
        </w:rPr>
        <w:t>=</w:t>
      </w:r>
      <w:r w:rsidR="002967EA">
        <w:rPr>
          <w:rFonts w:ascii="Times New Roman" w:hAnsi="Times New Roman" w:cs="Times New Roman"/>
          <w:sz w:val="28"/>
          <w:szCs w:val="28"/>
        </w:rPr>
        <w:t>263, 58,4%</w:t>
      </w:r>
      <w:r w:rsidR="003D37D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09EE7CF" w14:textId="3CC2D802" w:rsidR="00060206" w:rsidRDefault="001E6D1F" w:rsidP="001A42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исследуемых</w:t>
      </w:r>
      <w:r w:rsidR="00084B20">
        <w:rPr>
          <w:rFonts w:ascii="Times New Roman" w:hAnsi="Times New Roman" w:cs="Times New Roman"/>
          <w:sz w:val="28"/>
          <w:szCs w:val="28"/>
        </w:rPr>
        <w:t xml:space="preserve"> ГТ </w:t>
      </w:r>
      <w:r>
        <w:rPr>
          <w:rFonts w:ascii="Times New Roman" w:hAnsi="Times New Roman" w:cs="Times New Roman"/>
          <w:sz w:val="28"/>
          <w:szCs w:val="28"/>
        </w:rPr>
        <w:t xml:space="preserve">медианное значение общего количества ТПАП, </w:t>
      </w:r>
      <w:r w:rsidRPr="00932CBB">
        <w:rPr>
          <w:rFonts w:ascii="Times New Roman" w:hAnsi="Times New Roman" w:cs="Times New Roman"/>
          <w:sz w:val="28"/>
          <w:szCs w:val="28"/>
        </w:rPr>
        <w:t xml:space="preserve">расположенных в радиусе 1000 метров от места проживания участника </w:t>
      </w:r>
      <w:r w:rsidR="00084B20">
        <w:rPr>
          <w:rFonts w:ascii="Times New Roman" w:hAnsi="Times New Roman" w:cs="Times New Roman"/>
          <w:sz w:val="28"/>
          <w:szCs w:val="28"/>
        </w:rPr>
        <w:t>ЭССЕ-РФ3</w:t>
      </w:r>
      <w:r w:rsidRPr="00932CBB">
        <w:rPr>
          <w:rFonts w:ascii="Times New Roman" w:hAnsi="Times New Roman" w:cs="Times New Roman"/>
          <w:sz w:val="28"/>
          <w:szCs w:val="28"/>
        </w:rPr>
        <w:t xml:space="preserve">, составило </w:t>
      </w:r>
      <w:r w:rsidR="00416BE9">
        <w:rPr>
          <w:rFonts w:ascii="Times New Roman" w:hAnsi="Times New Roman" w:cs="Times New Roman"/>
          <w:sz w:val="28"/>
          <w:szCs w:val="28"/>
        </w:rPr>
        <w:t>33</w:t>
      </w:r>
      <w:r w:rsidRPr="00932CBB">
        <w:rPr>
          <w:rFonts w:ascii="Times New Roman" w:hAnsi="Times New Roman" w:cs="Times New Roman"/>
          <w:sz w:val="28"/>
          <w:szCs w:val="28"/>
        </w:rPr>
        <w:t xml:space="preserve">, в радиусе 400 метров – </w:t>
      </w:r>
      <w:r w:rsidR="00416BE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710F0E">
        <w:rPr>
          <w:rFonts w:ascii="Times New Roman" w:hAnsi="Times New Roman" w:cs="Times New Roman"/>
          <w:sz w:val="28"/>
          <w:szCs w:val="28"/>
        </w:rPr>
        <w:t>По сравнению с другими исследуемыми</w:t>
      </w:r>
      <w:r w:rsidR="00084B20">
        <w:rPr>
          <w:rFonts w:ascii="Times New Roman" w:hAnsi="Times New Roman" w:cs="Times New Roman"/>
          <w:sz w:val="28"/>
          <w:szCs w:val="28"/>
        </w:rPr>
        <w:t xml:space="preserve"> ГТ,</w:t>
      </w:r>
      <w:r w:rsidR="00710F0E">
        <w:rPr>
          <w:rFonts w:ascii="Times New Roman" w:hAnsi="Times New Roman" w:cs="Times New Roman"/>
          <w:sz w:val="28"/>
          <w:szCs w:val="28"/>
        </w:rPr>
        <w:t xml:space="preserve"> в изучаемых округах г. </w:t>
      </w:r>
      <w:r w:rsidR="00633EFB">
        <w:rPr>
          <w:rFonts w:ascii="Times New Roman" w:hAnsi="Times New Roman" w:cs="Times New Roman"/>
          <w:sz w:val="28"/>
          <w:szCs w:val="28"/>
        </w:rPr>
        <w:t xml:space="preserve">Архангельск </w:t>
      </w:r>
      <w:r w:rsidR="00084B20">
        <w:rPr>
          <w:rFonts w:ascii="Times New Roman" w:hAnsi="Times New Roman" w:cs="Times New Roman"/>
          <w:sz w:val="28"/>
          <w:szCs w:val="28"/>
        </w:rPr>
        <w:t>данное медианное значение (</w:t>
      </w:r>
      <w:r w:rsidR="00084B20" w:rsidRPr="00084B20">
        <w:rPr>
          <w:rFonts w:ascii="Times New Roman" w:hAnsi="Times New Roman" w:cs="Times New Roman"/>
          <w:sz w:val="28"/>
          <w:szCs w:val="28"/>
        </w:rPr>
        <w:t>56</w:t>
      </w:r>
      <w:r w:rsidR="00084B20">
        <w:rPr>
          <w:rFonts w:ascii="Times New Roman" w:hAnsi="Times New Roman" w:cs="Times New Roman"/>
          <w:sz w:val="28"/>
          <w:szCs w:val="28"/>
        </w:rPr>
        <w:t xml:space="preserve">) было </w:t>
      </w:r>
      <w:r w:rsidR="006001BB">
        <w:rPr>
          <w:rFonts w:ascii="Times New Roman" w:hAnsi="Times New Roman" w:cs="Times New Roman"/>
          <w:sz w:val="28"/>
          <w:szCs w:val="28"/>
        </w:rPr>
        <w:t>больше</w:t>
      </w:r>
      <w:r w:rsidR="00084B20">
        <w:rPr>
          <w:rFonts w:ascii="Times New Roman" w:hAnsi="Times New Roman" w:cs="Times New Roman"/>
          <w:sz w:val="28"/>
          <w:szCs w:val="28"/>
        </w:rPr>
        <w:t xml:space="preserve"> </w:t>
      </w:r>
      <w:r w:rsidR="002B315E">
        <w:rPr>
          <w:rFonts w:ascii="Times New Roman" w:hAnsi="Times New Roman" w:cs="Times New Roman"/>
          <w:sz w:val="28"/>
          <w:szCs w:val="28"/>
        </w:rPr>
        <w:t xml:space="preserve">более чем в 2 раза. </w:t>
      </w:r>
      <w:r w:rsidR="00E132FA">
        <w:rPr>
          <w:rFonts w:ascii="Times New Roman" w:hAnsi="Times New Roman" w:cs="Times New Roman"/>
          <w:sz w:val="28"/>
          <w:szCs w:val="28"/>
        </w:rPr>
        <w:t xml:space="preserve">В радиусе 1000 метров от места проживания участников </w:t>
      </w:r>
      <w:r w:rsidR="00084B20">
        <w:rPr>
          <w:rFonts w:ascii="Times New Roman" w:hAnsi="Times New Roman" w:cs="Times New Roman"/>
          <w:sz w:val="28"/>
          <w:szCs w:val="28"/>
        </w:rPr>
        <w:t>ЭССЕ-РФ3</w:t>
      </w:r>
      <w:r w:rsidR="00E132FA">
        <w:rPr>
          <w:rFonts w:ascii="Times New Roman" w:hAnsi="Times New Roman" w:cs="Times New Roman"/>
          <w:sz w:val="28"/>
          <w:szCs w:val="28"/>
        </w:rPr>
        <w:t xml:space="preserve"> </w:t>
      </w:r>
      <w:r w:rsidR="006001BB">
        <w:rPr>
          <w:rFonts w:ascii="Times New Roman" w:hAnsi="Times New Roman" w:cs="Times New Roman"/>
          <w:sz w:val="28"/>
          <w:szCs w:val="28"/>
        </w:rPr>
        <w:t xml:space="preserve">в г. Тверь и в г. Екатеринбург и г. Ревда </w:t>
      </w:r>
      <w:r w:rsidR="00E132FA">
        <w:rPr>
          <w:rFonts w:ascii="Times New Roman" w:hAnsi="Times New Roman" w:cs="Times New Roman"/>
          <w:sz w:val="28"/>
          <w:szCs w:val="28"/>
        </w:rPr>
        <w:t>а</w:t>
      </w:r>
      <w:r w:rsidR="00416BE9">
        <w:rPr>
          <w:rFonts w:ascii="Times New Roman" w:hAnsi="Times New Roman" w:cs="Times New Roman"/>
          <w:sz w:val="28"/>
          <w:szCs w:val="28"/>
        </w:rPr>
        <w:t>лкогольная продукция</w:t>
      </w:r>
      <w:r w:rsidR="00E132FA">
        <w:rPr>
          <w:rFonts w:ascii="Times New Roman" w:hAnsi="Times New Roman" w:cs="Times New Roman"/>
          <w:sz w:val="28"/>
          <w:szCs w:val="28"/>
        </w:rPr>
        <w:t xml:space="preserve"> преимущественно</w:t>
      </w:r>
      <w:r w:rsidR="00416BE9">
        <w:rPr>
          <w:rFonts w:ascii="Times New Roman" w:hAnsi="Times New Roman" w:cs="Times New Roman"/>
          <w:sz w:val="28"/>
          <w:szCs w:val="28"/>
        </w:rPr>
        <w:t xml:space="preserve"> </w:t>
      </w:r>
      <w:r w:rsidR="00E132FA">
        <w:rPr>
          <w:rFonts w:ascii="Times New Roman" w:hAnsi="Times New Roman" w:cs="Times New Roman"/>
          <w:sz w:val="28"/>
          <w:szCs w:val="28"/>
        </w:rPr>
        <w:t xml:space="preserve">продавалась в </w:t>
      </w:r>
      <w:r w:rsidR="00084B20">
        <w:rPr>
          <w:rFonts w:ascii="Times New Roman" w:hAnsi="Times New Roman" w:cs="Times New Roman"/>
          <w:sz w:val="28"/>
          <w:szCs w:val="28"/>
        </w:rPr>
        <w:t xml:space="preserve">отделах </w:t>
      </w:r>
      <w:r w:rsidR="00E132FA">
        <w:rPr>
          <w:rFonts w:ascii="Times New Roman" w:hAnsi="Times New Roman" w:cs="Times New Roman"/>
          <w:sz w:val="28"/>
          <w:szCs w:val="28"/>
        </w:rPr>
        <w:t>алкогольной продукции в продуктовом магазине</w:t>
      </w:r>
      <w:r w:rsidR="002A5AA7">
        <w:rPr>
          <w:rFonts w:ascii="Times New Roman" w:hAnsi="Times New Roman" w:cs="Times New Roman"/>
          <w:sz w:val="28"/>
          <w:szCs w:val="28"/>
        </w:rPr>
        <w:t xml:space="preserve"> или супермаркете</w:t>
      </w:r>
      <w:r w:rsidR="005A2804">
        <w:rPr>
          <w:rFonts w:ascii="Times New Roman" w:hAnsi="Times New Roman" w:cs="Times New Roman"/>
          <w:sz w:val="28"/>
          <w:szCs w:val="28"/>
        </w:rPr>
        <w:t xml:space="preserve">. Таких ТПАП в радиусе 1000 метров было 14 на </w:t>
      </w:r>
      <w:r w:rsidR="00416BE9">
        <w:rPr>
          <w:rFonts w:ascii="Times New Roman" w:hAnsi="Times New Roman" w:cs="Times New Roman"/>
          <w:sz w:val="28"/>
          <w:szCs w:val="28"/>
        </w:rPr>
        <w:t xml:space="preserve">исследуемых </w:t>
      </w:r>
      <w:r w:rsidR="005A2804">
        <w:rPr>
          <w:rFonts w:ascii="Times New Roman" w:hAnsi="Times New Roman" w:cs="Times New Roman"/>
          <w:sz w:val="28"/>
          <w:szCs w:val="28"/>
        </w:rPr>
        <w:t xml:space="preserve">ГТ </w:t>
      </w:r>
      <w:r w:rsidR="006001BB">
        <w:rPr>
          <w:rFonts w:ascii="Times New Roman" w:hAnsi="Times New Roman" w:cs="Times New Roman"/>
          <w:sz w:val="28"/>
          <w:szCs w:val="28"/>
        </w:rPr>
        <w:t xml:space="preserve">г. Екатеринбург и г. Ревда </w:t>
      </w:r>
      <w:r w:rsidR="005A2804">
        <w:rPr>
          <w:rFonts w:ascii="Times New Roman" w:hAnsi="Times New Roman" w:cs="Times New Roman"/>
          <w:sz w:val="28"/>
          <w:szCs w:val="28"/>
        </w:rPr>
        <w:t>и 12 на ГТ г</w:t>
      </w:r>
      <w:r w:rsidR="00D765BD">
        <w:rPr>
          <w:rFonts w:ascii="Times New Roman" w:hAnsi="Times New Roman" w:cs="Times New Roman"/>
          <w:sz w:val="28"/>
          <w:szCs w:val="28"/>
        </w:rPr>
        <w:t>. Тверь</w:t>
      </w:r>
      <w:r w:rsidR="00416BE9">
        <w:rPr>
          <w:rFonts w:ascii="Times New Roman" w:hAnsi="Times New Roman" w:cs="Times New Roman"/>
          <w:sz w:val="28"/>
          <w:szCs w:val="28"/>
        </w:rPr>
        <w:t xml:space="preserve">. </w:t>
      </w:r>
      <w:r w:rsidR="005D099E">
        <w:rPr>
          <w:rFonts w:ascii="Times New Roman" w:hAnsi="Times New Roman" w:cs="Times New Roman"/>
          <w:sz w:val="28"/>
          <w:szCs w:val="28"/>
        </w:rPr>
        <w:t xml:space="preserve">Иная </w:t>
      </w:r>
      <w:r w:rsidR="00C20592">
        <w:rPr>
          <w:rFonts w:ascii="Times New Roman" w:hAnsi="Times New Roman" w:cs="Times New Roman"/>
          <w:sz w:val="28"/>
          <w:szCs w:val="28"/>
        </w:rPr>
        <w:t xml:space="preserve">ситуация наблюдалась </w:t>
      </w:r>
      <w:r w:rsidR="005D099E">
        <w:rPr>
          <w:rFonts w:ascii="Times New Roman" w:hAnsi="Times New Roman" w:cs="Times New Roman"/>
          <w:sz w:val="28"/>
          <w:szCs w:val="28"/>
        </w:rPr>
        <w:t xml:space="preserve">на </w:t>
      </w:r>
      <w:r w:rsidR="00C20592">
        <w:rPr>
          <w:rFonts w:ascii="Times New Roman" w:hAnsi="Times New Roman" w:cs="Times New Roman"/>
          <w:sz w:val="28"/>
          <w:szCs w:val="28"/>
        </w:rPr>
        <w:t>исследуемых</w:t>
      </w:r>
      <w:r w:rsidR="00084B20">
        <w:rPr>
          <w:rFonts w:ascii="Times New Roman" w:hAnsi="Times New Roman" w:cs="Times New Roman"/>
          <w:sz w:val="28"/>
          <w:szCs w:val="28"/>
        </w:rPr>
        <w:t xml:space="preserve"> ГТ </w:t>
      </w:r>
      <w:r w:rsidR="00C20592">
        <w:rPr>
          <w:rFonts w:ascii="Times New Roman" w:hAnsi="Times New Roman" w:cs="Times New Roman"/>
          <w:sz w:val="28"/>
          <w:szCs w:val="28"/>
        </w:rPr>
        <w:t xml:space="preserve">г. Архангельск, где алкогольная продукция преимущественно продавалась в </w:t>
      </w:r>
      <w:r w:rsidR="005A2804">
        <w:rPr>
          <w:rFonts w:ascii="Times New Roman" w:hAnsi="Times New Roman" w:cs="Times New Roman"/>
          <w:sz w:val="28"/>
          <w:szCs w:val="28"/>
        </w:rPr>
        <w:t xml:space="preserve">специализированных </w:t>
      </w:r>
      <w:r w:rsidR="00C20592">
        <w:rPr>
          <w:rFonts w:ascii="Times New Roman" w:hAnsi="Times New Roman" w:cs="Times New Roman"/>
          <w:sz w:val="28"/>
          <w:szCs w:val="28"/>
        </w:rPr>
        <w:t xml:space="preserve">ТПАТ </w:t>
      </w:r>
      <w:r w:rsidR="00421855">
        <w:rPr>
          <w:rFonts w:ascii="Times New Roman" w:hAnsi="Times New Roman" w:cs="Times New Roman"/>
          <w:sz w:val="28"/>
          <w:szCs w:val="28"/>
        </w:rPr>
        <w:t xml:space="preserve">– </w:t>
      </w:r>
      <w:r w:rsidR="00C20592">
        <w:rPr>
          <w:rFonts w:ascii="Times New Roman" w:hAnsi="Times New Roman" w:cs="Times New Roman"/>
          <w:sz w:val="28"/>
          <w:szCs w:val="28"/>
        </w:rPr>
        <w:t>32</w:t>
      </w:r>
      <w:r w:rsidR="00BA5FD6">
        <w:rPr>
          <w:rFonts w:ascii="Times New Roman" w:hAnsi="Times New Roman" w:cs="Times New Roman"/>
          <w:sz w:val="28"/>
          <w:szCs w:val="28"/>
        </w:rPr>
        <w:t xml:space="preserve"> в радиусе 1000 метров и 8 в радиусе 400 метров от места проживания участников </w:t>
      </w:r>
      <w:r w:rsidR="00084B20">
        <w:rPr>
          <w:rFonts w:ascii="Times New Roman" w:hAnsi="Times New Roman" w:cs="Times New Roman"/>
          <w:sz w:val="28"/>
          <w:szCs w:val="28"/>
        </w:rPr>
        <w:t>ЭССЕ-РФ3</w:t>
      </w:r>
      <w:r w:rsidR="00C20592">
        <w:rPr>
          <w:rFonts w:ascii="Times New Roman" w:hAnsi="Times New Roman" w:cs="Times New Roman"/>
          <w:sz w:val="28"/>
          <w:szCs w:val="28"/>
        </w:rPr>
        <w:t>.</w:t>
      </w:r>
    </w:p>
    <w:p w14:paraId="315498BB" w14:textId="192C1069" w:rsidR="00F21878" w:rsidRDefault="00C20592" w:rsidP="001E6D1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D099E">
        <w:rPr>
          <w:rFonts w:ascii="Times New Roman" w:hAnsi="Times New Roman" w:cs="Times New Roman"/>
          <w:sz w:val="28"/>
          <w:szCs w:val="28"/>
        </w:rPr>
        <w:t>В целом для изучаемых городских территорий, м</w:t>
      </w:r>
      <w:r w:rsidR="005A2804">
        <w:rPr>
          <w:rFonts w:ascii="Times New Roman" w:hAnsi="Times New Roman" w:cs="Times New Roman"/>
          <w:sz w:val="28"/>
          <w:szCs w:val="28"/>
        </w:rPr>
        <w:t xml:space="preserve">едианы </w:t>
      </w:r>
      <w:r w:rsidR="00060206">
        <w:rPr>
          <w:rFonts w:ascii="Times New Roman" w:hAnsi="Times New Roman" w:cs="Times New Roman"/>
          <w:sz w:val="28"/>
          <w:szCs w:val="28"/>
        </w:rPr>
        <w:t xml:space="preserve">минимального расстояния от места жительства </w:t>
      </w:r>
      <w:r w:rsidR="00DE239E">
        <w:rPr>
          <w:rFonts w:ascii="Times New Roman" w:hAnsi="Times New Roman" w:cs="Times New Roman"/>
          <w:sz w:val="28"/>
          <w:szCs w:val="28"/>
        </w:rPr>
        <w:t xml:space="preserve">участника </w:t>
      </w:r>
      <w:r w:rsidR="00084B20">
        <w:rPr>
          <w:rFonts w:ascii="Times New Roman" w:hAnsi="Times New Roman" w:cs="Times New Roman"/>
          <w:sz w:val="28"/>
          <w:szCs w:val="28"/>
        </w:rPr>
        <w:t>ЭССЕ-РФ3</w:t>
      </w:r>
      <w:r w:rsidR="00060206">
        <w:rPr>
          <w:rFonts w:ascii="Times New Roman" w:hAnsi="Times New Roman" w:cs="Times New Roman"/>
          <w:sz w:val="28"/>
          <w:szCs w:val="28"/>
        </w:rPr>
        <w:t xml:space="preserve"> до отдела алкогольной продукции в продуктовом магазине и</w:t>
      </w:r>
      <w:r w:rsidR="005D099E">
        <w:rPr>
          <w:rFonts w:ascii="Times New Roman" w:hAnsi="Times New Roman" w:cs="Times New Roman"/>
          <w:sz w:val="28"/>
          <w:szCs w:val="28"/>
        </w:rPr>
        <w:t xml:space="preserve"> до</w:t>
      </w:r>
      <w:r w:rsidR="00060206">
        <w:rPr>
          <w:rFonts w:ascii="Times New Roman" w:hAnsi="Times New Roman" w:cs="Times New Roman"/>
          <w:sz w:val="28"/>
          <w:szCs w:val="28"/>
        </w:rPr>
        <w:t xml:space="preserve"> специализированной ТПАП</w:t>
      </w:r>
      <w:r w:rsidR="00895033">
        <w:rPr>
          <w:rFonts w:ascii="Times New Roman" w:hAnsi="Times New Roman" w:cs="Times New Roman"/>
          <w:sz w:val="28"/>
          <w:szCs w:val="28"/>
        </w:rPr>
        <w:t xml:space="preserve"> </w:t>
      </w:r>
      <w:r w:rsidR="00060206">
        <w:rPr>
          <w:rFonts w:ascii="Times New Roman" w:hAnsi="Times New Roman" w:cs="Times New Roman"/>
          <w:sz w:val="28"/>
          <w:szCs w:val="28"/>
        </w:rPr>
        <w:t xml:space="preserve">составили 139 и 183 метров </w:t>
      </w:r>
      <w:r w:rsidR="00B92F4D">
        <w:rPr>
          <w:rFonts w:ascii="Times New Roman" w:hAnsi="Times New Roman" w:cs="Times New Roman"/>
          <w:sz w:val="28"/>
          <w:szCs w:val="28"/>
        </w:rPr>
        <w:t>соответственно</w:t>
      </w:r>
      <w:r w:rsidR="00060206">
        <w:rPr>
          <w:rFonts w:ascii="Times New Roman" w:hAnsi="Times New Roman" w:cs="Times New Roman"/>
          <w:sz w:val="28"/>
          <w:szCs w:val="28"/>
        </w:rPr>
        <w:t>.</w:t>
      </w:r>
    </w:p>
    <w:p w14:paraId="6766FFD5" w14:textId="04C4D270" w:rsidR="00070949" w:rsidRDefault="00693A6F" w:rsidP="006C0D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23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оценки минимального расстояния до ТП</w:t>
      </w:r>
      <w:r w:rsidR="0046145F" w:rsidRPr="00BD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 </w:t>
      </w:r>
      <w:r w:rsidRPr="00BD7238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места проживания</w:t>
      </w:r>
      <w:r w:rsidR="0046145F" w:rsidRPr="00BD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участнико</w:t>
      </w:r>
      <w:r w:rsidR="00070949" w:rsidRPr="00BD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084B20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ЭССЕ-РФ3</w:t>
      </w:r>
      <w:r w:rsidRPr="00BD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было измерено расстояние от образовательных учреждений до </w:t>
      </w:r>
      <w:r w:rsidR="009823DD" w:rsidRPr="00BD7238">
        <w:rPr>
          <w:rFonts w:ascii="Times New Roman" w:eastAsia="Times New Roman" w:hAnsi="Times New Roman" w:cs="Times New Roman"/>
          <w:sz w:val="28"/>
          <w:szCs w:val="28"/>
          <w:lang w:eastAsia="ru-RU"/>
        </w:rPr>
        <w:t>ТП</w:t>
      </w:r>
      <w:r w:rsidR="00070949" w:rsidRPr="00BD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 </w:t>
      </w:r>
      <w:r w:rsidRPr="00BD723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D723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рисунок</w:t>
      </w:r>
      <w:r w:rsidR="007F0AE5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1</w:t>
      </w:r>
      <w:r w:rsidRPr="00BD723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).</w:t>
      </w:r>
      <w:r w:rsidR="009823DD" w:rsidRPr="00BD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033">
        <w:rPr>
          <w:rFonts w:ascii="Times New Roman" w:hAnsi="Times New Roman" w:cs="Times New Roman"/>
          <w:sz w:val="28"/>
          <w:szCs w:val="28"/>
        </w:rPr>
        <w:t xml:space="preserve">Наименьшее расстояние от </w:t>
      </w:r>
      <w:r w:rsidR="00895033" w:rsidRPr="00BD7238">
        <w:rPr>
          <w:rFonts w:ascii="Times New Roman" w:hAnsi="Times New Roman" w:cs="Times New Roman"/>
          <w:sz w:val="28"/>
          <w:szCs w:val="28"/>
        </w:rPr>
        <w:t>отдел</w:t>
      </w:r>
      <w:r w:rsidR="00895033">
        <w:rPr>
          <w:rFonts w:ascii="Times New Roman" w:hAnsi="Times New Roman" w:cs="Times New Roman"/>
          <w:sz w:val="28"/>
          <w:szCs w:val="28"/>
        </w:rPr>
        <w:t>а</w:t>
      </w:r>
      <w:r w:rsidR="00895033" w:rsidRPr="00BD7238">
        <w:rPr>
          <w:rFonts w:ascii="Times New Roman" w:hAnsi="Times New Roman" w:cs="Times New Roman"/>
          <w:sz w:val="28"/>
          <w:szCs w:val="28"/>
        </w:rPr>
        <w:t xml:space="preserve"> </w:t>
      </w:r>
      <w:r w:rsidR="00895033">
        <w:rPr>
          <w:rFonts w:ascii="Times New Roman" w:hAnsi="Times New Roman" w:cs="Times New Roman"/>
          <w:sz w:val="28"/>
          <w:szCs w:val="28"/>
        </w:rPr>
        <w:t xml:space="preserve">продажи </w:t>
      </w:r>
      <w:r w:rsidR="006C0DAD" w:rsidRPr="00BD7238">
        <w:rPr>
          <w:rFonts w:ascii="Times New Roman" w:hAnsi="Times New Roman" w:cs="Times New Roman"/>
          <w:sz w:val="28"/>
          <w:szCs w:val="28"/>
        </w:rPr>
        <w:t xml:space="preserve">алкогольной продукции в продуктовом магазине </w:t>
      </w:r>
      <w:r w:rsidR="00895033">
        <w:rPr>
          <w:rFonts w:ascii="Times New Roman" w:hAnsi="Times New Roman" w:cs="Times New Roman"/>
          <w:sz w:val="28"/>
          <w:szCs w:val="28"/>
        </w:rPr>
        <w:t xml:space="preserve">до колледжа </w:t>
      </w:r>
      <w:r w:rsidR="00FB370D">
        <w:rPr>
          <w:rFonts w:ascii="Times New Roman" w:hAnsi="Times New Roman" w:cs="Times New Roman"/>
          <w:sz w:val="28"/>
          <w:szCs w:val="28"/>
        </w:rPr>
        <w:t xml:space="preserve">в </w:t>
      </w:r>
      <w:r w:rsidR="00FB370D" w:rsidRPr="00BD7238">
        <w:rPr>
          <w:rFonts w:ascii="Times New Roman" w:hAnsi="Times New Roman" w:cs="Times New Roman"/>
          <w:sz w:val="28"/>
          <w:szCs w:val="28"/>
        </w:rPr>
        <w:t>г.</w:t>
      </w:r>
      <w:r w:rsidR="00DA309A" w:rsidRPr="00BD7238">
        <w:rPr>
          <w:rFonts w:ascii="Times New Roman" w:hAnsi="Times New Roman" w:cs="Times New Roman"/>
          <w:sz w:val="28"/>
          <w:szCs w:val="28"/>
        </w:rPr>
        <w:t xml:space="preserve"> Архангельск</w:t>
      </w:r>
      <w:r w:rsidR="00DA309A">
        <w:rPr>
          <w:rFonts w:ascii="Times New Roman" w:hAnsi="Times New Roman" w:cs="Times New Roman"/>
          <w:sz w:val="28"/>
          <w:szCs w:val="28"/>
        </w:rPr>
        <w:t xml:space="preserve"> </w:t>
      </w:r>
      <w:r w:rsidR="00895033">
        <w:rPr>
          <w:rFonts w:ascii="Times New Roman" w:hAnsi="Times New Roman" w:cs="Times New Roman"/>
          <w:sz w:val="28"/>
          <w:szCs w:val="28"/>
        </w:rPr>
        <w:t xml:space="preserve">составило </w:t>
      </w:r>
      <w:r w:rsidR="006C0DAD" w:rsidRPr="00BD7238">
        <w:rPr>
          <w:rFonts w:ascii="Times New Roman" w:hAnsi="Times New Roman" w:cs="Times New Roman"/>
          <w:sz w:val="28"/>
          <w:szCs w:val="28"/>
        </w:rPr>
        <w:t>12 метров</w:t>
      </w:r>
      <w:r w:rsidR="00895033">
        <w:rPr>
          <w:rFonts w:ascii="Times New Roman" w:hAnsi="Times New Roman" w:cs="Times New Roman"/>
          <w:sz w:val="28"/>
          <w:szCs w:val="28"/>
        </w:rPr>
        <w:t>, где магазин и колледж находились на разных этажах одного здания</w:t>
      </w:r>
      <w:r w:rsidR="006C0DAD" w:rsidRPr="00BD7238">
        <w:rPr>
          <w:rFonts w:ascii="Times New Roman" w:hAnsi="Times New Roman" w:cs="Times New Roman"/>
          <w:sz w:val="28"/>
          <w:szCs w:val="28"/>
        </w:rPr>
        <w:t xml:space="preserve">. </w:t>
      </w:r>
      <w:r w:rsidR="00895033">
        <w:rPr>
          <w:rFonts w:ascii="Times New Roman" w:hAnsi="Times New Roman" w:cs="Times New Roman"/>
          <w:sz w:val="28"/>
          <w:szCs w:val="28"/>
        </w:rPr>
        <w:t>Ближайшие с</w:t>
      </w:r>
      <w:r w:rsidR="00895033" w:rsidRPr="00BD7238">
        <w:rPr>
          <w:rFonts w:ascii="Times New Roman" w:hAnsi="Times New Roman" w:cs="Times New Roman"/>
          <w:sz w:val="28"/>
          <w:szCs w:val="28"/>
        </w:rPr>
        <w:t>пециализированн</w:t>
      </w:r>
      <w:r w:rsidR="00895033">
        <w:rPr>
          <w:rFonts w:ascii="Times New Roman" w:hAnsi="Times New Roman" w:cs="Times New Roman"/>
          <w:sz w:val="28"/>
          <w:szCs w:val="28"/>
        </w:rPr>
        <w:t>ые</w:t>
      </w:r>
      <w:r w:rsidR="00895033" w:rsidRPr="00BD7238">
        <w:rPr>
          <w:rFonts w:ascii="Times New Roman" w:hAnsi="Times New Roman" w:cs="Times New Roman"/>
          <w:sz w:val="28"/>
          <w:szCs w:val="28"/>
        </w:rPr>
        <w:t xml:space="preserve"> </w:t>
      </w:r>
      <w:r w:rsidR="006C0DAD" w:rsidRPr="00BD7238">
        <w:rPr>
          <w:rFonts w:ascii="Times New Roman" w:hAnsi="Times New Roman" w:cs="Times New Roman"/>
          <w:sz w:val="28"/>
          <w:szCs w:val="28"/>
        </w:rPr>
        <w:t>ТП</w:t>
      </w:r>
      <w:r w:rsidR="00070949" w:rsidRPr="00BD7238">
        <w:rPr>
          <w:rFonts w:ascii="Times New Roman" w:hAnsi="Times New Roman" w:cs="Times New Roman"/>
          <w:sz w:val="28"/>
          <w:szCs w:val="28"/>
        </w:rPr>
        <w:t xml:space="preserve">АП </w:t>
      </w:r>
      <w:r w:rsidR="00895033" w:rsidRPr="00BD7238">
        <w:rPr>
          <w:rFonts w:ascii="Times New Roman" w:hAnsi="Times New Roman" w:cs="Times New Roman"/>
          <w:sz w:val="28"/>
          <w:szCs w:val="28"/>
        </w:rPr>
        <w:t>располага</w:t>
      </w:r>
      <w:r w:rsidR="00895033">
        <w:rPr>
          <w:rFonts w:ascii="Times New Roman" w:hAnsi="Times New Roman" w:cs="Times New Roman"/>
          <w:sz w:val="28"/>
          <w:szCs w:val="28"/>
        </w:rPr>
        <w:t>лись</w:t>
      </w:r>
      <w:r w:rsidR="00895033" w:rsidRPr="00BD7238">
        <w:rPr>
          <w:rFonts w:ascii="Times New Roman" w:hAnsi="Times New Roman" w:cs="Times New Roman"/>
          <w:sz w:val="28"/>
          <w:szCs w:val="28"/>
        </w:rPr>
        <w:t xml:space="preserve"> </w:t>
      </w:r>
      <w:r w:rsidR="006C0DAD" w:rsidRPr="00BD7238">
        <w:rPr>
          <w:rFonts w:ascii="Times New Roman" w:hAnsi="Times New Roman" w:cs="Times New Roman"/>
          <w:sz w:val="28"/>
          <w:szCs w:val="28"/>
        </w:rPr>
        <w:t>на расстоянии 50 метров от детского сада в г. Екатеринбурге</w:t>
      </w:r>
      <w:r w:rsidR="00BD7238" w:rsidRPr="00BD7238">
        <w:rPr>
          <w:rFonts w:ascii="Times New Roman" w:hAnsi="Times New Roman" w:cs="Times New Roman"/>
          <w:sz w:val="28"/>
          <w:szCs w:val="28"/>
        </w:rPr>
        <w:t>, на</w:t>
      </w:r>
      <w:r w:rsidR="00070949" w:rsidRPr="00BD7238">
        <w:rPr>
          <w:rFonts w:ascii="Times New Roman" w:hAnsi="Times New Roman" w:cs="Times New Roman"/>
          <w:sz w:val="28"/>
          <w:szCs w:val="28"/>
        </w:rPr>
        <w:t xml:space="preserve"> </w:t>
      </w:r>
      <w:r w:rsidR="00BD7238" w:rsidRPr="00BD7238">
        <w:rPr>
          <w:rFonts w:ascii="Times New Roman" w:hAnsi="Times New Roman" w:cs="Times New Roman"/>
          <w:sz w:val="28"/>
          <w:szCs w:val="28"/>
        </w:rPr>
        <w:t xml:space="preserve">расстоянии 55 и 60 метров от </w:t>
      </w:r>
      <w:r w:rsidR="00895033" w:rsidRPr="00BD7238">
        <w:rPr>
          <w:rFonts w:ascii="Times New Roman" w:hAnsi="Times New Roman" w:cs="Times New Roman"/>
          <w:sz w:val="28"/>
          <w:szCs w:val="28"/>
        </w:rPr>
        <w:t>гимнази</w:t>
      </w:r>
      <w:r w:rsidR="00895033">
        <w:rPr>
          <w:rFonts w:ascii="Times New Roman" w:hAnsi="Times New Roman" w:cs="Times New Roman"/>
          <w:sz w:val="28"/>
          <w:szCs w:val="28"/>
        </w:rPr>
        <w:t>й</w:t>
      </w:r>
      <w:r w:rsidR="00895033" w:rsidRPr="00BD7238">
        <w:rPr>
          <w:rFonts w:ascii="Times New Roman" w:hAnsi="Times New Roman" w:cs="Times New Roman"/>
          <w:sz w:val="28"/>
          <w:szCs w:val="28"/>
        </w:rPr>
        <w:t xml:space="preserve"> </w:t>
      </w:r>
      <w:r w:rsidR="00BD7238" w:rsidRPr="00BD7238">
        <w:rPr>
          <w:rFonts w:ascii="Times New Roman" w:hAnsi="Times New Roman" w:cs="Times New Roman"/>
          <w:sz w:val="28"/>
          <w:szCs w:val="28"/>
        </w:rPr>
        <w:t>в г. Архангельск и г. Тверь</w:t>
      </w:r>
      <w:r w:rsidR="00895033">
        <w:rPr>
          <w:rFonts w:ascii="Times New Roman" w:hAnsi="Times New Roman" w:cs="Times New Roman"/>
          <w:sz w:val="28"/>
          <w:szCs w:val="28"/>
        </w:rPr>
        <w:t>,</w:t>
      </w:r>
      <w:r w:rsidR="00BD7238" w:rsidRPr="00BD7238"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  <w:r w:rsidR="00854265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A83A45">
        <w:rPr>
          <w:rFonts w:ascii="Times New Roman" w:hAnsi="Times New Roman" w:cs="Times New Roman"/>
          <w:sz w:val="28"/>
          <w:szCs w:val="28"/>
        </w:rPr>
        <w:t>на исследуемых ГТ</w:t>
      </w:r>
      <w:r w:rsidR="00854265">
        <w:rPr>
          <w:rFonts w:ascii="Times New Roman" w:hAnsi="Times New Roman" w:cs="Times New Roman"/>
          <w:sz w:val="28"/>
          <w:szCs w:val="28"/>
        </w:rPr>
        <w:t xml:space="preserve"> </w:t>
      </w:r>
      <w:r w:rsidR="006A22A5">
        <w:rPr>
          <w:rFonts w:ascii="Times New Roman" w:hAnsi="Times New Roman" w:cs="Times New Roman"/>
          <w:sz w:val="28"/>
          <w:szCs w:val="28"/>
        </w:rPr>
        <w:t>17,5</w:t>
      </w:r>
      <w:r w:rsidR="00854265" w:rsidRPr="006A22A5">
        <w:rPr>
          <w:rFonts w:ascii="Times New Roman" w:hAnsi="Times New Roman" w:cs="Times New Roman"/>
          <w:sz w:val="28"/>
          <w:szCs w:val="28"/>
        </w:rPr>
        <w:t>%</w:t>
      </w:r>
      <w:r w:rsidR="00854265">
        <w:rPr>
          <w:rFonts w:ascii="Times New Roman" w:hAnsi="Times New Roman" w:cs="Times New Roman"/>
          <w:sz w:val="28"/>
          <w:szCs w:val="28"/>
        </w:rPr>
        <w:t xml:space="preserve"> ТП</w:t>
      </w:r>
      <w:r w:rsidR="00E85509">
        <w:rPr>
          <w:rFonts w:ascii="Times New Roman" w:hAnsi="Times New Roman" w:cs="Times New Roman"/>
          <w:sz w:val="28"/>
          <w:szCs w:val="28"/>
        </w:rPr>
        <w:t>АП</w:t>
      </w:r>
      <w:r w:rsidR="00854265">
        <w:rPr>
          <w:rFonts w:ascii="Times New Roman" w:hAnsi="Times New Roman" w:cs="Times New Roman"/>
          <w:sz w:val="28"/>
          <w:szCs w:val="28"/>
        </w:rPr>
        <w:t xml:space="preserve"> (</w:t>
      </w:r>
      <w:r w:rsidR="0085426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54265" w:rsidRPr="00281699">
        <w:rPr>
          <w:rFonts w:ascii="Times New Roman" w:hAnsi="Times New Roman" w:cs="Times New Roman"/>
          <w:sz w:val="28"/>
          <w:szCs w:val="28"/>
        </w:rPr>
        <w:t>=</w:t>
      </w:r>
      <w:r w:rsidR="006A22A5">
        <w:rPr>
          <w:rFonts w:ascii="Times New Roman" w:hAnsi="Times New Roman" w:cs="Times New Roman"/>
          <w:sz w:val="28"/>
          <w:szCs w:val="28"/>
        </w:rPr>
        <w:t>204</w:t>
      </w:r>
      <w:r w:rsidR="00854265" w:rsidRPr="00281699">
        <w:rPr>
          <w:rFonts w:ascii="Times New Roman" w:hAnsi="Times New Roman" w:cs="Times New Roman"/>
          <w:sz w:val="28"/>
          <w:szCs w:val="28"/>
        </w:rPr>
        <w:t>)</w:t>
      </w:r>
      <w:r w:rsidR="00854265">
        <w:rPr>
          <w:rFonts w:ascii="Times New Roman" w:hAnsi="Times New Roman" w:cs="Times New Roman"/>
          <w:sz w:val="28"/>
          <w:szCs w:val="28"/>
        </w:rPr>
        <w:t xml:space="preserve"> располагались </w:t>
      </w:r>
      <w:r w:rsidR="00DA309A">
        <w:rPr>
          <w:rFonts w:ascii="Times New Roman" w:hAnsi="Times New Roman" w:cs="Times New Roman"/>
          <w:sz w:val="28"/>
          <w:szCs w:val="28"/>
        </w:rPr>
        <w:t xml:space="preserve">менее чем в </w:t>
      </w:r>
      <w:r w:rsidR="00854265">
        <w:rPr>
          <w:rFonts w:ascii="Times New Roman" w:hAnsi="Times New Roman" w:cs="Times New Roman"/>
          <w:sz w:val="28"/>
          <w:szCs w:val="28"/>
        </w:rPr>
        <w:t xml:space="preserve">100 </w:t>
      </w:r>
      <w:r w:rsidR="00DA309A">
        <w:rPr>
          <w:rFonts w:ascii="Times New Roman" w:hAnsi="Times New Roman" w:cs="Times New Roman"/>
          <w:sz w:val="28"/>
          <w:szCs w:val="28"/>
        </w:rPr>
        <w:t xml:space="preserve">метрах </w:t>
      </w:r>
      <w:r w:rsidR="00854265">
        <w:rPr>
          <w:rFonts w:ascii="Times New Roman" w:hAnsi="Times New Roman" w:cs="Times New Roman"/>
          <w:sz w:val="28"/>
          <w:szCs w:val="28"/>
        </w:rPr>
        <w:t>от образовательных учреждений</w:t>
      </w:r>
      <w:r w:rsidR="00F95843">
        <w:rPr>
          <w:rFonts w:ascii="Times New Roman" w:hAnsi="Times New Roman" w:cs="Times New Roman"/>
          <w:sz w:val="28"/>
          <w:szCs w:val="28"/>
        </w:rPr>
        <w:t xml:space="preserve">: </w:t>
      </w:r>
      <w:r w:rsidR="00F95843" w:rsidRPr="00F95843">
        <w:rPr>
          <w:rFonts w:ascii="Times New Roman" w:hAnsi="Times New Roman" w:cs="Times New Roman"/>
          <w:sz w:val="28"/>
          <w:szCs w:val="28"/>
        </w:rPr>
        <w:t>59 (13,1%)</w:t>
      </w:r>
      <w:r w:rsidR="00F95843">
        <w:rPr>
          <w:rFonts w:ascii="Times New Roman" w:hAnsi="Times New Roman" w:cs="Times New Roman"/>
          <w:sz w:val="28"/>
          <w:szCs w:val="28"/>
        </w:rPr>
        <w:t xml:space="preserve"> в </w:t>
      </w:r>
      <w:r w:rsidR="00F95843" w:rsidRPr="00F95843">
        <w:rPr>
          <w:rFonts w:ascii="Times New Roman" w:hAnsi="Times New Roman" w:cs="Times New Roman"/>
          <w:sz w:val="28"/>
          <w:szCs w:val="28"/>
        </w:rPr>
        <w:t>г. Архангельск</w:t>
      </w:r>
      <w:r w:rsidR="00F95843">
        <w:rPr>
          <w:rFonts w:ascii="Times New Roman" w:hAnsi="Times New Roman" w:cs="Times New Roman"/>
          <w:sz w:val="28"/>
          <w:szCs w:val="28"/>
        </w:rPr>
        <w:t xml:space="preserve">, </w:t>
      </w:r>
      <w:r w:rsidR="00F95843" w:rsidRPr="00F95843">
        <w:rPr>
          <w:rFonts w:ascii="Times New Roman" w:hAnsi="Times New Roman" w:cs="Times New Roman"/>
          <w:sz w:val="28"/>
          <w:szCs w:val="28"/>
        </w:rPr>
        <w:t>97 (21,8%)</w:t>
      </w:r>
      <w:r w:rsidR="00F95843">
        <w:rPr>
          <w:rFonts w:ascii="Times New Roman" w:hAnsi="Times New Roman" w:cs="Times New Roman"/>
          <w:sz w:val="28"/>
          <w:szCs w:val="28"/>
        </w:rPr>
        <w:t xml:space="preserve"> – в </w:t>
      </w:r>
      <w:r w:rsidR="00F95843" w:rsidRPr="00F95843">
        <w:rPr>
          <w:rFonts w:ascii="Times New Roman" w:hAnsi="Times New Roman" w:cs="Times New Roman"/>
          <w:sz w:val="28"/>
          <w:szCs w:val="28"/>
        </w:rPr>
        <w:t>г. Екатеринбург и г. Ревда</w:t>
      </w:r>
      <w:r w:rsidR="00F95843">
        <w:rPr>
          <w:rFonts w:ascii="Times New Roman" w:hAnsi="Times New Roman" w:cs="Times New Roman"/>
          <w:sz w:val="28"/>
          <w:szCs w:val="28"/>
        </w:rPr>
        <w:t xml:space="preserve"> и </w:t>
      </w:r>
      <w:r w:rsidR="00F95843" w:rsidRPr="00F95843">
        <w:rPr>
          <w:rFonts w:ascii="Times New Roman" w:hAnsi="Times New Roman" w:cs="Times New Roman"/>
          <w:sz w:val="28"/>
          <w:szCs w:val="28"/>
        </w:rPr>
        <w:t>51 (17,8%)</w:t>
      </w:r>
      <w:r w:rsidR="00F95843">
        <w:rPr>
          <w:rFonts w:ascii="Times New Roman" w:hAnsi="Times New Roman" w:cs="Times New Roman"/>
          <w:sz w:val="28"/>
          <w:szCs w:val="28"/>
        </w:rPr>
        <w:t xml:space="preserve"> в г. Тверь</w:t>
      </w:r>
      <w:r w:rsidR="009F5D95">
        <w:rPr>
          <w:rFonts w:ascii="Times New Roman" w:hAnsi="Times New Roman" w:cs="Times New Roman"/>
          <w:sz w:val="28"/>
          <w:szCs w:val="28"/>
        </w:rPr>
        <w:t xml:space="preserve"> (</w:t>
      </w:r>
      <w:r w:rsidR="009F5D95" w:rsidRPr="007F0AE5">
        <w:rPr>
          <w:rFonts w:ascii="Times New Roman" w:hAnsi="Times New Roman" w:cs="Times New Roman"/>
          <w:sz w:val="28"/>
          <w:szCs w:val="28"/>
          <w:highlight w:val="yellow"/>
        </w:rPr>
        <w:t xml:space="preserve">таблица </w:t>
      </w:r>
      <w:r w:rsidR="007F0AE5" w:rsidRPr="007F0AE5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9F5D95">
        <w:rPr>
          <w:rFonts w:ascii="Times New Roman" w:hAnsi="Times New Roman" w:cs="Times New Roman"/>
          <w:sz w:val="28"/>
          <w:szCs w:val="28"/>
        </w:rPr>
        <w:t>)</w:t>
      </w:r>
      <w:r w:rsidR="00F66D58">
        <w:rPr>
          <w:rFonts w:ascii="Times New Roman" w:hAnsi="Times New Roman" w:cs="Times New Roman"/>
          <w:sz w:val="28"/>
          <w:szCs w:val="28"/>
        </w:rPr>
        <w:t>.</w:t>
      </w:r>
      <w:r w:rsidR="00A81B5D">
        <w:rPr>
          <w:rFonts w:ascii="Times New Roman" w:hAnsi="Times New Roman" w:cs="Times New Roman"/>
          <w:sz w:val="28"/>
          <w:szCs w:val="28"/>
        </w:rPr>
        <w:t xml:space="preserve"> </w:t>
      </w:r>
      <w:r w:rsidR="00A83A45">
        <w:rPr>
          <w:rFonts w:ascii="Times New Roman" w:hAnsi="Times New Roman" w:cs="Times New Roman"/>
          <w:sz w:val="28"/>
          <w:szCs w:val="28"/>
        </w:rPr>
        <w:t xml:space="preserve">Среди </w:t>
      </w:r>
      <w:r w:rsidR="00DA309A">
        <w:rPr>
          <w:rFonts w:ascii="Times New Roman" w:hAnsi="Times New Roman" w:cs="Times New Roman"/>
          <w:sz w:val="28"/>
          <w:szCs w:val="28"/>
        </w:rPr>
        <w:t xml:space="preserve">этих </w:t>
      </w:r>
      <w:r w:rsidR="00A83A45">
        <w:rPr>
          <w:rFonts w:ascii="Times New Roman" w:hAnsi="Times New Roman" w:cs="Times New Roman"/>
          <w:sz w:val="28"/>
          <w:szCs w:val="28"/>
        </w:rPr>
        <w:t xml:space="preserve">ТПАП </w:t>
      </w:r>
      <w:r w:rsidR="00DA309A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084B20">
        <w:rPr>
          <w:rFonts w:ascii="Times New Roman" w:hAnsi="Times New Roman" w:cs="Times New Roman"/>
          <w:sz w:val="28"/>
          <w:szCs w:val="28"/>
        </w:rPr>
        <w:t xml:space="preserve"> </w:t>
      </w:r>
      <w:r w:rsidR="00A81B5D">
        <w:rPr>
          <w:rFonts w:ascii="Times New Roman" w:hAnsi="Times New Roman" w:cs="Times New Roman"/>
          <w:sz w:val="28"/>
          <w:szCs w:val="28"/>
        </w:rPr>
        <w:t xml:space="preserve">г. Архангельск </w:t>
      </w:r>
      <w:r w:rsidR="00E85509">
        <w:rPr>
          <w:rFonts w:ascii="Times New Roman" w:hAnsi="Times New Roman" w:cs="Times New Roman"/>
          <w:sz w:val="28"/>
          <w:szCs w:val="28"/>
        </w:rPr>
        <w:t>81,4%</w:t>
      </w:r>
      <w:r w:rsidR="00A81B5D">
        <w:rPr>
          <w:rFonts w:ascii="Times New Roman" w:hAnsi="Times New Roman" w:cs="Times New Roman"/>
          <w:sz w:val="28"/>
          <w:szCs w:val="28"/>
        </w:rPr>
        <w:t xml:space="preserve"> </w:t>
      </w:r>
      <w:r w:rsidR="00A83A45">
        <w:rPr>
          <w:rFonts w:ascii="Times New Roman" w:hAnsi="Times New Roman" w:cs="Times New Roman"/>
          <w:sz w:val="28"/>
          <w:szCs w:val="28"/>
        </w:rPr>
        <w:t xml:space="preserve">являлись продуктовыми магазинами </w:t>
      </w:r>
      <w:r w:rsidR="00997419">
        <w:rPr>
          <w:rFonts w:ascii="Times New Roman" w:hAnsi="Times New Roman" w:cs="Times New Roman"/>
          <w:sz w:val="28"/>
          <w:szCs w:val="28"/>
        </w:rPr>
        <w:t xml:space="preserve">с </w:t>
      </w:r>
      <w:r w:rsidR="00DA309A">
        <w:rPr>
          <w:rFonts w:ascii="Times New Roman" w:hAnsi="Times New Roman" w:cs="Times New Roman"/>
          <w:sz w:val="28"/>
          <w:szCs w:val="28"/>
        </w:rPr>
        <w:t xml:space="preserve">отделами </w:t>
      </w:r>
      <w:r w:rsidR="00997419">
        <w:rPr>
          <w:rFonts w:ascii="Times New Roman" w:hAnsi="Times New Roman" w:cs="Times New Roman"/>
          <w:sz w:val="28"/>
          <w:szCs w:val="28"/>
        </w:rPr>
        <w:t xml:space="preserve">алкогольной продукции и </w:t>
      </w:r>
      <w:r w:rsidR="00E85509">
        <w:rPr>
          <w:rFonts w:ascii="Times New Roman" w:hAnsi="Times New Roman" w:cs="Times New Roman"/>
          <w:sz w:val="28"/>
          <w:szCs w:val="28"/>
        </w:rPr>
        <w:t>18,6</w:t>
      </w:r>
      <w:r w:rsidR="00A83A45">
        <w:rPr>
          <w:rFonts w:ascii="Times New Roman" w:hAnsi="Times New Roman" w:cs="Times New Roman"/>
          <w:sz w:val="28"/>
          <w:szCs w:val="28"/>
        </w:rPr>
        <w:t xml:space="preserve">% </w:t>
      </w:r>
      <w:r w:rsidR="00A83A45" w:rsidRPr="00A83A45">
        <w:rPr>
          <w:rFonts w:ascii="Times New Roman" w:hAnsi="Times New Roman" w:cs="Times New Roman"/>
          <w:sz w:val="28"/>
          <w:szCs w:val="28"/>
        </w:rPr>
        <w:t>–</w:t>
      </w:r>
      <w:r w:rsidR="00A83A45">
        <w:rPr>
          <w:rFonts w:ascii="Times New Roman" w:hAnsi="Times New Roman" w:cs="Times New Roman"/>
          <w:sz w:val="28"/>
          <w:szCs w:val="28"/>
        </w:rPr>
        <w:t xml:space="preserve"> </w:t>
      </w:r>
      <w:r w:rsidR="00997419">
        <w:rPr>
          <w:rFonts w:ascii="Times New Roman" w:hAnsi="Times New Roman" w:cs="Times New Roman"/>
          <w:sz w:val="28"/>
          <w:szCs w:val="28"/>
        </w:rPr>
        <w:t xml:space="preserve"> </w:t>
      </w:r>
      <w:r w:rsidR="00A83A45">
        <w:rPr>
          <w:rFonts w:ascii="Times New Roman" w:hAnsi="Times New Roman" w:cs="Times New Roman"/>
          <w:sz w:val="28"/>
          <w:szCs w:val="28"/>
        </w:rPr>
        <w:t xml:space="preserve">специализированными </w:t>
      </w:r>
      <w:r w:rsidR="00997419">
        <w:rPr>
          <w:rFonts w:ascii="Times New Roman" w:hAnsi="Times New Roman" w:cs="Times New Roman"/>
          <w:sz w:val="28"/>
          <w:szCs w:val="28"/>
        </w:rPr>
        <w:t>ТПАП</w:t>
      </w:r>
      <w:r w:rsidR="00AA18B8">
        <w:rPr>
          <w:rFonts w:ascii="Times New Roman" w:hAnsi="Times New Roman" w:cs="Times New Roman"/>
          <w:sz w:val="28"/>
          <w:szCs w:val="28"/>
        </w:rPr>
        <w:t xml:space="preserve">, </w:t>
      </w:r>
      <w:r w:rsidR="00DA309A">
        <w:rPr>
          <w:rFonts w:ascii="Times New Roman" w:hAnsi="Times New Roman" w:cs="Times New Roman"/>
          <w:sz w:val="28"/>
          <w:szCs w:val="28"/>
        </w:rPr>
        <w:t>в</w:t>
      </w:r>
      <w:r w:rsidR="00084B20">
        <w:rPr>
          <w:rFonts w:ascii="Times New Roman" w:hAnsi="Times New Roman" w:cs="Times New Roman"/>
          <w:sz w:val="28"/>
          <w:szCs w:val="28"/>
        </w:rPr>
        <w:t xml:space="preserve"> </w:t>
      </w:r>
      <w:r w:rsidR="00AA18B8">
        <w:rPr>
          <w:rFonts w:ascii="Times New Roman" w:hAnsi="Times New Roman" w:cs="Times New Roman"/>
          <w:sz w:val="28"/>
          <w:szCs w:val="28"/>
        </w:rPr>
        <w:t>г. Екатеринбург и г. Ревда –</w:t>
      </w:r>
      <w:r w:rsidR="00445A61">
        <w:rPr>
          <w:rFonts w:ascii="Times New Roman" w:hAnsi="Times New Roman" w:cs="Times New Roman"/>
          <w:sz w:val="28"/>
          <w:szCs w:val="28"/>
        </w:rPr>
        <w:t xml:space="preserve"> </w:t>
      </w:r>
      <w:r w:rsidR="00E85509">
        <w:rPr>
          <w:rFonts w:ascii="Times New Roman" w:hAnsi="Times New Roman" w:cs="Times New Roman"/>
          <w:sz w:val="28"/>
          <w:szCs w:val="28"/>
        </w:rPr>
        <w:t>89,7%</w:t>
      </w:r>
      <w:r w:rsidR="00445A61">
        <w:rPr>
          <w:rFonts w:ascii="Times New Roman" w:hAnsi="Times New Roman" w:cs="Times New Roman"/>
          <w:sz w:val="28"/>
          <w:szCs w:val="28"/>
        </w:rPr>
        <w:t xml:space="preserve"> и </w:t>
      </w:r>
      <w:r w:rsidR="00E85509">
        <w:rPr>
          <w:rFonts w:ascii="Times New Roman" w:hAnsi="Times New Roman" w:cs="Times New Roman"/>
          <w:sz w:val="28"/>
          <w:szCs w:val="28"/>
        </w:rPr>
        <w:t>10,3%</w:t>
      </w:r>
      <w:r w:rsidR="00AA18B8">
        <w:rPr>
          <w:rFonts w:ascii="Times New Roman" w:hAnsi="Times New Roman" w:cs="Times New Roman"/>
          <w:sz w:val="28"/>
          <w:szCs w:val="28"/>
        </w:rPr>
        <w:t xml:space="preserve"> и в</w:t>
      </w:r>
      <w:r w:rsidR="00084B20">
        <w:rPr>
          <w:rFonts w:ascii="Times New Roman" w:hAnsi="Times New Roman" w:cs="Times New Roman"/>
          <w:sz w:val="28"/>
          <w:szCs w:val="28"/>
        </w:rPr>
        <w:t xml:space="preserve"> </w:t>
      </w:r>
      <w:r w:rsidR="00AA18B8">
        <w:rPr>
          <w:rFonts w:ascii="Times New Roman" w:hAnsi="Times New Roman" w:cs="Times New Roman"/>
          <w:sz w:val="28"/>
          <w:szCs w:val="28"/>
        </w:rPr>
        <w:t>г. Тверь –</w:t>
      </w:r>
      <w:r w:rsidR="00E4757F">
        <w:rPr>
          <w:rFonts w:ascii="Times New Roman" w:hAnsi="Times New Roman" w:cs="Times New Roman"/>
          <w:sz w:val="28"/>
          <w:szCs w:val="28"/>
        </w:rPr>
        <w:t xml:space="preserve"> </w:t>
      </w:r>
      <w:r w:rsidR="00E85509">
        <w:rPr>
          <w:rFonts w:ascii="Times New Roman" w:hAnsi="Times New Roman" w:cs="Times New Roman"/>
          <w:sz w:val="28"/>
          <w:szCs w:val="28"/>
        </w:rPr>
        <w:t>86,3% и 13,7%</w:t>
      </w:r>
      <w:r w:rsidR="00FC5A24">
        <w:rPr>
          <w:rFonts w:ascii="Times New Roman" w:hAnsi="Times New Roman" w:cs="Times New Roman"/>
          <w:sz w:val="28"/>
          <w:szCs w:val="28"/>
        </w:rPr>
        <w:t>,</w:t>
      </w:r>
      <w:r w:rsidR="00AA18B8"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</w:p>
    <w:p w14:paraId="7E019E6B" w14:textId="170EA139" w:rsidR="000321F4" w:rsidRDefault="00DE239E" w:rsidP="004C549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74EE9">
        <w:rPr>
          <w:rFonts w:ascii="Times New Roman" w:hAnsi="Times New Roman" w:cs="Times New Roman"/>
          <w:sz w:val="28"/>
          <w:szCs w:val="28"/>
        </w:rPr>
        <w:t xml:space="preserve">инимальная цена </w:t>
      </w:r>
      <w:r w:rsidR="009D1D4F">
        <w:rPr>
          <w:rFonts w:ascii="Times New Roman" w:hAnsi="Times New Roman" w:cs="Times New Roman"/>
          <w:sz w:val="28"/>
          <w:szCs w:val="28"/>
        </w:rPr>
        <w:t xml:space="preserve">за </w:t>
      </w:r>
      <w:r w:rsidR="00E74EE9">
        <w:rPr>
          <w:rFonts w:ascii="Times New Roman" w:hAnsi="Times New Roman" w:cs="Times New Roman"/>
          <w:sz w:val="28"/>
          <w:szCs w:val="28"/>
        </w:rPr>
        <w:t xml:space="preserve">бутылку водки объемом 0,5 литров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E74EE9">
        <w:rPr>
          <w:rFonts w:ascii="Times New Roman" w:hAnsi="Times New Roman" w:cs="Times New Roman"/>
          <w:sz w:val="28"/>
          <w:szCs w:val="28"/>
        </w:rPr>
        <w:t>исследуемых</w:t>
      </w:r>
      <w:r w:rsidR="00084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территориях </w:t>
      </w:r>
      <w:r w:rsidR="00E74EE9">
        <w:rPr>
          <w:rFonts w:ascii="Times New Roman" w:hAnsi="Times New Roman" w:cs="Times New Roman"/>
          <w:sz w:val="28"/>
          <w:szCs w:val="28"/>
        </w:rPr>
        <w:t xml:space="preserve">г. Екатеринбург и г. Ревда </w:t>
      </w:r>
      <w:r>
        <w:rPr>
          <w:rFonts w:ascii="Times New Roman" w:hAnsi="Times New Roman" w:cs="Times New Roman"/>
          <w:sz w:val="28"/>
          <w:szCs w:val="28"/>
        </w:rPr>
        <w:t>составила</w:t>
      </w:r>
      <w:r w:rsidR="00E74EE9">
        <w:rPr>
          <w:rFonts w:ascii="Times New Roman" w:hAnsi="Times New Roman" w:cs="Times New Roman"/>
          <w:sz w:val="28"/>
          <w:szCs w:val="28"/>
        </w:rPr>
        <w:t xml:space="preserve"> 231 руб., в г. Тверь – 120 руб.</w:t>
      </w:r>
      <w:r w:rsidR="00065E03">
        <w:rPr>
          <w:rFonts w:ascii="Times New Roman" w:hAnsi="Times New Roman" w:cs="Times New Roman"/>
          <w:sz w:val="28"/>
          <w:szCs w:val="28"/>
        </w:rPr>
        <w:t xml:space="preserve"> (</w:t>
      </w:r>
      <w:r w:rsidR="00065E03" w:rsidRPr="00065E03">
        <w:rPr>
          <w:rFonts w:ascii="Times New Roman" w:hAnsi="Times New Roman" w:cs="Times New Roman"/>
          <w:sz w:val="28"/>
          <w:szCs w:val="28"/>
          <w:highlight w:val="yellow"/>
        </w:rPr>
        <w:t>таблица 4</w:t>
      </w:r>
      <w:r w:rsidR="00065E03">
        <w:rPr>
          <w:rFonts w:ascii="Times New Roman" w:hAnsi="Times New Roman" w:cs="Times New Roman"/>
          <w:sz w:val="28"/>
          <w:szCs w:val="28"/>
        </w:rPr>
        <w:t>).</w:t>
      </w:r>
      <w:r w:rsidR="00E74EE9">
        <w:rPr>
          <w:rFonts w:ascii="Times New Roman" w:hAnsi="Times New Roman" w:cs="Times New Roman"/>
          <w:sz w:val="28"/>
          <w:szCs w:val="28"/>
        </w:rPr>
        <w:t xml:space="preserve"> </w:t>
      </w:r>
      <w:r w:rsidR="003B2501" w:rsidRPr="00782403">
        <w:rPr>
          <w:rFonts w:ascii="Times New Roman" w:hAnsi="Times New Roman" w:cs="Times New Roman"/>
          <w:sz w:val="28"/>
          <w:szCs w:val="28"/>
        </w:rPr>
        <w:t xml:space="preserve">На 2022г Министерство финансов РФ установило минимальную цену на бутылку водки объемом 0,5 л на уровне 261 руб. </w:t>
      </w:r>
      <w:r w:rsidR="003B2501" w:rsidRPr="00782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782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2501" w:rsidRPr="00782403">
        <w:rPr>
          <w:rFonts w:ascii="Times New Roman" w:hAnsi="Times New Roman" w:cs="Times New Roman"/>
          <w:sz w:val="28"/>
          <w:szCs w:val="28"/>
        </w:rPr>
        <w:t>исследуемых</w:t>
      </w:r>
      <w:r w:rsidR="00084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территориях </w:t>
      </w:r>
      <w:r w:rsidR="003B2501" w:rsidRPr="00782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выявлено, что бутылка </w:t>
      </w:r>
      <w:r w:rsidR="003B2501" w:rsidRPr="00782403">
        <w:rPr>
          <w:rFonts w:ascii="Times New Roman" w:hAnsi="Times New Roman" w:cs="Times New Roman"/>
          <w:sz w:val="28"/>
          <w:szCs w:val="28"/>
        </w:rPr>
        <w:t>водки объемом 0,5 л продается ниже установленной законом нормы</w:t>
      </w:r>
      <w:r w:rsidR="003B2501">
        <w:rPr>
          <w:rFonts w:ascii="Times New Roman" w:hAnsi="Times New Roman" w:cs="Times New Roman"/>
          <w:sz w:val="28"/>
          <w:szCs w:val="28"/>
        </w:rPr>
        <w:t xml:space="preserve"> в</w:t>
      </w:r>
      <w:r w:rsidR="003B2501" w:rsidRPr="00782403">
        <w:rPr>
          <w:rFonts w:ascii="Times New Roman" w:hAnsi="Times New Roman" w:cs="Times New Roman"/>
          <w:sz w:val="28"/>
          <w:szCs w:val="28"/>
        </w:rPr>
        <w:t xml:space="preserve"> 55,1% специализированных ТПАП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82403">
        <w:rPr>
          <w:rFonts w:ascii="Times New Roman" w:hAnsi="Times New Roman" w:cs="Times New Roman"/>
          <w:sz w:val="28"/>
          <w:szCs w:val="28"/>
        </w:rPr>
        <w:t xml:space="preserve"> </w:t>
      </w:r>
      <w:r w:rsidR="003B2501" w:rsidRPr="00782403">
        <w:rPr>
          <w:rFonts w:ascii="Times New Roman" w:hAnsi="Times New Roman" w:cs="Times New Roman"/>
          <w:sz w:val="28"/>
          <w:szCs w:val="28"/>
        </w:rPr>
        <w:t>исследуемых</w:t>
      </w:r>
      <w:r w:rsidR="00084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территориях </w:t>
      </w:r>
      <w:r w:rsidR="003B2501" w:rsidRPr="00782403">
        <w:rPr>
          <w:rFonts w:ascii="Times New Roman" w:hAnsi="Times New Roman" w:cs="Times New Roman"/>
          <w:sz w:val="28"/>
          <w:szCs w:val="28"/>
        </w:rPr>
        <w:t xml:space="preserve">г. Екатеринбург и г. Ревда, данный показатель </w:t>
      </w:r>
      <w:r w:rsidR="00AD0B1A">
        <w:rPr>
          <w:rFonts w:ascii="Times New Roman" w:hAnsi="Times New Roman" w:cs="Times New Roman"/>
          <w:sz w:val="28"/>
          <w:szCs w:val="28"/>
        </w:rPr>
        <w:t>на</w:t>
      </w:r>
      <w:r w:rsidR="00AD0B1A" w:rsidRPr="00782403">
        <w:rPr>
          <w:rFonts w:ascii="Times New Roman" w:hAnsi="Times New Roman" w:cs="Times New Roman"/>
          <w:sz w:val="28"/>
          <w:szCs w:val="28"/>
        </w:rPr>
        <w:t xml:space="preserve"> </w:t>
      </w:r>
      <w:r w:rsidR="003B2501" w:rsidRPr="00782403">
        <w:rPr>
          <w:rFonts w:ascii="Times New Roman" w:hAnsi="Times New Roman" w:cs="Times New Roman"/>
          <w:sz w:val="28"/>
          <w:szCs w:val="28"/>
        </w:rPr>
        <w:t>исследуемых</w:t>
      </w:r>
      <w:r w:rsidR="00084B20">
        <w:rPr>
          <w:rFonts w:ascii="Times New Roman" w:hAnsi="Times New Roman" w:cs="Times New Roman"/>
          <w:sz w:val="28"/>
          <w:szCs w:val="28"/>
        </w:rPr>
        <w:t xml:space="preserve"> </w:t>
      </w:r>
      <w:r w:rsidR="00AD0B1A">
        <w:rPr>
          <w:rFonts w:ascii="Times New Roman" w:hAnsi="Times New Roman" w:cs="Times New Roman"/>
          <w:sz w:val="28"/>
          <w:szCs w:val="28"/>
        </w:rPr>
        <w:t xml:space="preserve">территориях </w:t>
      </w:r>
      <w:r w:rsidR="003B2501" w:rsidRPr="00782403">
        <w:rPr>
          <w:rFonts w:ascii="Times New Roman" w:hAnsi="Times New Roman" w:cs="Times New Roman"/>
          <w:sz w:val="28"/>
          <w:szCs w:val="28"/>
        </w:rPr>
        <w:t xml:space="preserve">г. Тверь составил </w:t>
      </w:r>
      <w:r w:rsidR="003B2501">
        <w:rPr>
          <w:rFonts w:ascii="Times New Roman" w:hAnsi="Times New Roman" w:cs="Times New Roman"/>
          <w:sz w:val="28"/>
          <w:szCs w:val="28"/>
        </w:rPr>
        <w:t>66,8</w:t>
      </w:r>
      <w:r w:rsidR="003B2501" w:rsidRPr="00782403">
        <w:rPr>
          <w:rFonts w:ascii="Times New Roman" w:hAnsi="Times New Roman" w:cs="Times New Roman"/>
          <w:sz w:val="28"/>
          <w:szCs w:val="28"/>
        </w:rPr>
        <w:t xml:space="preserve">%. </w:t>
      </w:r>
      <w:r w:rsidR="00AD0B1A">
        <w:rPr>
          <w:rFonts w:ascii="Times New Roman" w:hAnsi="Times New Roman" w:cs="Times New Roman"/>
          <w:sz w:val="28"/>
          <w:szCs w:val="28"/>
        </w:rPr>
        <w:t>С</w:t>
      </w:r>
      <w:r w:rsidR="000321F4" w:rsidRPr="000321F4">
        <w:rPr>
          <w:rFonts w:ascii="Times New Roman" w:hAnsi="Times New Roman" w:cs="Times New Roman"/>
          <w:sz w:val="28"/>
          <w:szCs w:val="28"/>
        </w:rPr>
        <w:t xml:space="preserve">реднее значение минимальной стоимости, за которую </w:t>
      </w:r>
      <w:r w:rsidR="00481488">
        <w:rPr>
          <w:rFonts w:ascii="Times New Roman" w:hAnsi="Times New Roman" w:cs="Times New Roman"/>
          <w:sz w:val="28"/>
          <w:szCs w:val="28"/>
        </w:rPr>
        <w:t xml:space="preserve">в специализированной ТПАП </w:t>
      </w:r>
      <w:r w:rsidR="000321F4" w:rsidRPr="000321F4">
        <w:rPr>
          <w:rFonts w:ascii="Times New Roman" w:hAnsi="Times New Roman" w:cs="Times New Roman"/>
          <w:sz w:val="28"/>
          <w:szCs w:val="28"/>
        </w:rPr>
        <w:t xml:space="preserve">можно было приобрести </w:t>
      </w:r>
      <w:r w:rsidR="004C54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бутылку вина 0,7 литра </w:t>
      </w:r>
      <w:r w:rsidR="000321F4" w:rsidRPr="000321F4">
        <w:rPr>
          <w:rFonts w:ascii="Times New Roman" w:hAnsi="Times New Roman" w:cs="Times New Roman"/>
          <w:sz w:val="28"/>
          <w:szCs w:val="28"/>
        </w:rPr>
        <w:t>варьировала от</w:t>
      </w:r>
      <w:r w:rsidR="004C5496">
        <w:rPr>
          <w:rFonts w:ascii="Times New Roman" w:hAnsi="Times New Roman" w:cs="Times New Roman"/>
          <w:sz w:val="28"/>
          <w:szCs w:val="28"/>
        </w:rPr>
        <w:t xml:space="preserve"> </w:t>
      </w:r>
      <w:r w:rsidR="004C5496">
        <w:rPr>
          <w:rFonts w:ascii="Times New Roman" w:eastAsia="Times New Roman" w:hAnsi="Times New Roman" w:cs="Times New Roman"/>
          <w:sz w:val="28"/>
          <w:szCs w:val="28"/>
          <w:lang w:eastAsia="ru-RU"/>
        </w:rPr>
        <w:t>190,7±74,8 руб. в г. Екатеринбург и г. Ревда до 222,8±50,0 руб. в г. Тверь</w:t>
      </w:r>
      <w:r w:rsidR="00481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Данный показатель для </w:t>
      </w:r>
      <w:r w:rsidR="00481488">
        <w:rPr>
          <w:rFonts w:ascii="Times New Roman" w:hAnsi="Times New Roman" w:cs="Times New Roman"/>
          <w:sz w:val="28"/>
          <w:szCs w:val="28"/>
        </w:rPr>
        <w:t>бутылки</w:t>
      </w:r>
      <w:r w:rsidR="00481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пива 0,3 литра варьировался от 55,1±15,2 руб. в г. Екатеринбург и г. Ревда до 75,3±34,9</w:t>
      </w:r>
      <w:r w:rsidR="00481488" w:rsidRPr="00481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1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руб. в г. Тверь. </w:t>
      </w:r>
    </w:p>
    <w:p w14:paraId="3EA6D173" w14:textId="75407915" w:rsidR="005D2540" w:rsidRPr="005D2540" w:rsidRDefault="005D2540" w:rsidP="00754F1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540">
        <w:rPr>
          <w:rFonts w:ascii="Times New Roman" w:hAnsi="Times New Roman" w:cs="Times New Roman"/>
          <w:b/>
          <w:sz w:val="28"/>
          <w:szCs w:val="28"/>
        </w:rPr>
        <w:t xml:space="preserve">Обсуждение </w:t>
      </w:r>
    </w:p>
    <w:p w14:paraId="63919C32" w14:textId="4ADFA50E" w:rsidR="00E30F24" w:rsidRPr="003F04FB" w:rsidRDefault="0036664A" w:rsidP="00975F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Предпосылкой настоящего исследования являлось предположение о влиянии городской инфраструктуры</w:t>
      </w:r>
      <w:r w:rsidR="001F47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окружающей </w:t>
      </w:r>
      <w:r w:rsidR="001F477E">
        <w:rPr>
          <w:rFonts w:ascii="Times New Roman" w:hAnsi="Times New Roman" w:cs="Times New Roman"/>
          <w:sz w:val="28"/>
          <w:szCs w:val="28"/>
        </w:rPr>
        <w:t xml:space="preserve">место проживания человека, на его образ жизни. </w:t>
      </w:r>
      <w:r w:rsidR="005817C4">
        <w:rPr>
          <w:rFonts w:ascii="Times New Roman" w:hAnsi="Times New Roman" w:cs="Times New Roman"/>
          <w:sz w:val="28"/>
          <w:szCs w:val="28"/>
        </w:rPr>
        <w:t xml:space="preserve">В Российской Федерации на законодательном уровне регулируется производство и сбыт алкогольной продукции. Согласно Федеральному закону РФ от 22.11.1995 № 171-ФЗ введены ограничения на продажу алкогольной продукции </w:t>
      </w:r>
      <w:r w:rsidR="00CC5B0A">
        <w:rPr>
          <w:rFonts w:ascii="Times New Roman" w:hAnsi="Times New Roman" w:cs="Times New Roman"/>
          <w:sz w:val="28"/>
          <w:szCs w:val="28"/>
        </w:rPr>
        <w:t xml:space="preserve">на территории, </w:t>
      </w:r>
      <w:r w:rsidR="00EA7675" w:rsidRPr="008C5861">
        <w:rPr>
          <w:rFonts w:ascii="Times New Roman" w:hAnsi="Times New Roman" w:cs="Times New Roman"/>
          <w:i/>
          <w:sz w:val="28"/>
          <w:szCs w:val="28"/>
        </w:rPr>
        <w:t>«прилегающей к зданиям, строениям, сооружениям, помещениям, находящимся во владении, распоряжении и (или) пользовании образовательных организаций»</w:t>
      </w:r>
      <w:r w:rsidR="00B77228" w:rsidRPr="00B77228">
        <w:rPr>
          <w:rFonts w:ascii="Times New Roman" w:hAnsi="Times New Roman" w:cs="Times New Roman"/>
          <w:sz w:val="28"/>
          <w:szCs w:val="28"/>
        </w:rPr>
        <w:t>,</w:t>
      </w:r>
      <w:r w:rsidR="00B77228">
        <w:rPr>
          <w:rFonts w:ascii="Times New Roman" w:hAnsi="Times New Roman" w:cs="Times New Roman"/>
          <w:sz w:val="28"/>
          <w:szCs w:val="28"/>
        </w:rPr>
        <w:t xml:space="preserve"> в законе нет указания расстояния</w:t>
      </w:r>
      <w:r w:rsidR="00C54907">
        <w:rPr>
          <w:rFonts w:ascii="Times New Roman" w:hAnsi="Times New Roman" w:cs="Times New Roman"/>
          <w:sz w:val="28"/>
          <w:szCs w:val="28"/>
        </w:rPr>
        <w:t xml:space="preserve"> </w:t>
      </w:r>
      <w:r w:rsidR="00987CE7">
        <w:rPr>
          <w:rFonts w:ascii="Times New Roman" w:hAnsi="Times New Roman" w:cs="Times New Roman"/>
          <w:sz w:val="28"/>
          <w:szCs w:val="28"/>
        </w:rPr>
        <w:t>в метрах</w:t>
      </w:r>
      <w:r w:rsidR="00D05EF0">
        <w:rPr>
          <w:rFonts w:ascii="Times New Roman" w:hAnsi="Times New Roman" w:cs="Times New Roman"/>
          <w:sz w:val="28"/>
          <w:szCs w:val="28"/>
        </w:rPr>
        <w:t xml:space="preserve">, где запрещена продажа алкоголя, </w:t>
      </w:r>
      <w:r w:rsidR="00B77228">
        <w:rPr>
          <w:rFonts w:ascii="Times New Roman" w:hAnsi="Times New Roman" w:cs="Times New Roman"/>
          <w:sz w:val="28"/>
          <w:szCs w:val="28"/>
        </w:rPr>
        <w:t xml:space="preserve">и не разъяснено, что относится к образовательным учреждениям. В настоящем исследовании мы изучали расстояние от </w:t>
      </w:r>
      <w:r w:rsidR="00B65886">
        <w:rPr>
          <w:rFonts w:ascii="Times New Roman" w:hAnsi="Times New Roman" w:cs="Times New Roman"/>
          <w:sz w:val="28"/>
          <w:szCs w:val="28"/>
        </w:rPr>
        <w:t xml:space="preserve">ТПАП до </w:t>
      </w:r>
      <w:r w:rsidR="00B77228">
        <w:rPr>
          <w:rFonts w:ascii="Times New Roman" w:hAnsi="Times New Roman" w:cs="Times New Roman"/>
          <w:sz w:val="28"/>
          <w:szCs w:val="28"/>
        </w:rPr>
        <w:t xml:space="preserve">образовательных </w:t>
      </w:r>
      <w:r w:rsidR="00B77228">
        <w:rPr>
          <w:rFonts w:ascii="Times New Roman" w:hAnsi="Times New Roman" w:cs="Times New Roman"/>
          <w:sz w:val="28"/>
          <w:szCs w:val="28"/>
        </w:rPr>
        <w:lastRenderedPageBreak/>
        <w:t>учреждений</w:t>
      </w:r>
      <w:r w:rsidR="00ED2F15">
        <w:rPr>
          <w:rFonts w:ascii="Times New Roman" w:hAnsi="Times New Roman" w:cs="Times New Roman"/>
          <w:sz w:val="28"/>
          <w:szCs w:val="28"/>
        </w:rPr>
        <w:t>,</w:t>
      </w:r>
      <w:r w:rsidR="00B77228">
        <w:rPr>
          <w:rFonts w:ascii="Times New Roman" w:hAnsi="Times New Roman" w:cs="Times New Roman"/>
          <w:sz w:val="28"/>
          <w:szCs w:val="28"/>
        </w:rPr>
        <w:t xml:space="preserve"> </w:t>
      </w:r>
      <w:r w:rsidR="00B65886">
        <w:rPr>
          <w:rFonts w:ascii="Times New Roman" w:hAnsi="Times New Roman" w:cs="Times New Roman"/>
          <w:sz w:val="28"/>
          <w:szCs w:val="28"/>
        </w:rPr>
        <w:t>описанны</w:t>
      </w:r>
      <w:r w:rsidR="00ED2F15">
        <w:rPr>
          <w:rFonts w:ascii="Times New Roman" w:hAnsi="Times New Roman" w:cs="Times New Roman"/>
          <w:sz w:val="28"/>
          <w:szCs w:val="28"/>
        </w:rPr>
        <w:t>х</w:t>
      </w:r>
      <w:r w:rsidR="00B65886">
        <w:rPr>
          <w:rFonts w:ascii="Times New Roman" w:hAnsi="Times New Roman" w:cs="Times New Roman"/>
          <w:sz w:val="28"/>
          <w:szCs w:val="28"/>
        </w:rPr>
        <w:t xml:space="preserve"> ранее, намеренно не включив сюда школы танцев, школы изучения иностранных языков и другие. </w:t>
      </w:r>
      <w:r w:rsidR="00D05EF0">
        <w:rPr>
          <w:rFonts w:ascii="Times New Roman" w:hAnsi="Times New Roman" w:cs="Times New Roman"/>
          <w:sz w:val="28"/>
          <w:szCs w:val="28"/>
        </w:rPr>
        <w:t xml:space="preserve">В качестве условной линии выбрано расстояние 100 метров от образовательных учреждений </w:t>
      </w:r>
      <w:r w:rsidR="00B313B4">
        <w:rPr>
          <w:rFonts w:ascii="Times New Roman" w:hAnsi="Times New Roman" w:cs="Times New Roman"/>
          <w:sz w:val="28"/>
          <w:szCs w:val="28"/>
        </w:rPr>
        <w:t>по аналогии с ф</w:t>
      </w:r>
      <w:r w:rsidR="00B313B4" w:rsidRPr="00B313B4">
        <w:rPr>
          <w:rFonts w:ascii="Times New Roman" w:hAnsi="Times New Roman" w:cs="Times New Roman"/>
          <w:sz w:val="28"/>
          <w:szCs w:val="28"/>
        </w:rPr>
        <w:t>едеральн</w:t>
      </w:r>
      <w:r w:rsidR="00B313B4">
        <w:rPr>
          <w:rFonts w:ascii="Times New Roman" w:hAnsi="Times New Roman" w:cs="Times New Roman"/>
          <w:sz w:val="28"/>
          <w:szCs w:val="28"/>
        </w:rPr>
        <w:t>ым</w:t>
      </w:r>
      <w:r w:rsidR="00B313B4" w:rsidRPr="00B313B4">
        <w:rPr>
          <w:rFonts w:ascii="Times New Roman" w:hAnsi="Times New Roman" w:cs="Times New Roman"/>
          <w:sz w:val="28"/>
          <w:szCs w:val="28"/>
        </w:rPr>
        <w:t xml:space="preserve"> закон</w:t>
      </w:r>
      <w:r w:rsidR="00B313B4">
        <w:rPr>
          <w:rFonts w:ascii="Times New Roman" w:hAnsi="Times New Roman" w:cs="Times New Roman"/>
          <w:sz w:val="28"/>
          <w:szCs w:val="28"/>
        </w:rPr>
        <w:t>ом</w:t>
      </w:r>
      <w:r w:rsidR="00B313B4" w:rsidRPr="00B313B4">
        <w:rPr>
          <w:rFonts w:ascii="Times New Roman" w:hAnsi="Times New Roman" w:cs="Times New Roman"/>
          <w:sz w:val="28"/>
          <w:szCs w:val="28"/>
        </w:rPr>
        <w:t xml:space="preserve"> РФ от 23.02.2013</w:t>
      </w:r>
      <w:r w:rsidR="00B313B4">
        <w:rPr>
          <w:rFonts w:ascii="Times New Roman" w:hAnsi="Times New Roman" w:cs="Times New Roman"/>
          <w:sz w:val="28"/>
          <w:szCs w:val="28"/>
        </w:rPr>
        <w:t xml:space="preserve"> </w:t>
      </w:r>
      <w:r w:rsidR="00B313B4" w:rsidRPr="00B313B4">
        <w:rPr>
          <w:rFonts w:ascii="Times New Roman" w:hAnsi="Times New Roman" w:cs="Times New Roman"/>
          <w:sz w:val="28"/>
          <w:szCs w:val="28"/>
        </w:rPr>
        <w:t>№ 15-ФЗ</w:t>
      </w:r>
      <w:r w:rsidR="00B313B4">
        <w:rPr>
          <w:rFonts w:ascii="Times New Roman" w:hAnsi="Times New Roman" w:cs="Times New Roman"/>
          <w:sz w:val="28"/>
          <w:szCs w:val="28"/>
        </w:rPr>
        <w:t xml:space="preserve">, согласно которому продажа табака и табачной продукции запрещена на расстояние 100 метров от образовательных учреждений. </w:t>
      </w:r>
      <w:r w:rsidR="003E0584">
        <w:rPr>
          <w:rFonts w:ascii="Times New Roman" w:hAnsi="Times New Roman" w:cs="Times New Roman"/>
          <w:sz w:val="28"/>
          <w:szCs w:val="28"/>
        </w:rPr>
        <w:t>В результате выявлено, что почти каждая пятая ТПАП располагается ближе 100 метров к образовательным учреждениям. В случае учета всех типов образовательных учреждений (государственные и частные) полученный показатель, вероятнее, был</w:t>
      </w:r>
      <w:r w:rsidR="00974F87">
        <w:rPr>
          <w:rFonts w:ascii="Times New Roman" w:hAnsi="Times New Roman" w:cs="Times New Roman"/>
          <w:sz w:val="28"/>
          <w:szCs w:val="28"/>
        </w:rPr>
        <w:t xml:space="preserve"> бы</w:t>
      </w:r>
      <w:r w:rsidR="003E0584">
        <w:rPr>
          <w:rFonts w:ascii="Times New Roman" w:hAnsi="Times New Roman" w:cs="Times New Roman"/>
          <w:sz w:val="28"/>
          <w:szCs w:val="28"/>
        </w:rPr>
        <w:t xml:space="preserve"> больше. </w:t>
      </w:r>
      <w:r w:rsidR="00F95FB8">
        <w:rPr>
          <w:rFonts w:ascii="Times New Roman" w:hAnsi="Times New Roman" w:cs="Times New Roman"/>
          <w:sz w:val="28"/>
          <w:szCs w:val="28"/>
        </w:rPr>
        <w:t>В схожем исследовании оценили физическую доступность ТПАП</w:t>
      </w:r>
      <w:r w:rsidR="00DC4237" w:rsidRPr="00DC4237">
        <w:rPr>
          <w:rFonts w:ascii="Times New Roman" w:hAnsi="Times New Roman" w:cs="Times New Roman"/>
          <w:sz w:val="28"/>
          <w:szCs w:val="28"/>
        </w:rPr>
        <w:t xml:space="preserve"> </w:t>
      </w:r>
      <w:r w:rsidR="00DC4237">
        <w:rPr>
          <w:rFonts w:ascii="Times New Roman" w:hAnsi="Times New Roman" w:cs="Times New Roman"/>
          <w:sz w:val="28"/>
          <w:szCs w:val="28"/>
        </w:rPr>
        <w:t>от образовательных учреждений</w:t>
      </w:r>
      <w:r w:rsidR="00F95FB8">
        <w:rPr>
          <w:rFonts w:ascii="Times New Roman" w:hAnsi="Times New Roman" w:cs="Times New Roman"/>
          <w:sz w:val="28"/>
          <w:szCs w:val="28"/>
        </w:rPr>
        <w:t xml:space="preserve"> в четырех районах г. Бейрута, плотность которых варьировала от 18 до 80 на 1 км</w:t>
      </w:r>
      <w:r w:rsidR="00F95FB8" w:rsidRPr="00F95FB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A169B">
        <w:rPr>
          <w:rFonts w:ascii="Times New Roman" w:hAnsi="Times New Roman" w:cs="Times New Roman"/>
          <w:sz w:val="28"/>
          <w:szCs w:val="28"/>
        </w:rPr>
        <w:t xml:space="preserve">, </w:t>
      </w:r>
      <w:r w:rsidR="00DE75F6">
        <w:rPr>
          <w:rFonts w:ascii="Times New Roman" w:hAnsi="Times New Roman" w:cs="Times New Roman"/>
          <w:sz w:val="28"/>
          <w:szCs w:val="28"/>
        </w:rPr>
        <w:t>на расстоянии менее 100 метров от образовательных учреждений</w:t>
      </w:r>
      <w:r w:rsidR="00DE75F6" w:rsidRPr="00DE75F6">
        <w:rPr>
          <w:rFonts w:ascii="Times New Roman" w:hAnsi="Times New Roman" w:cs="Times New Roman"/>
          <w:sz w:val="28"/>
          <w:szCs w:val="28"/>
        </w:rPr>
        <w:t xml:space="preserve"> </w:t>
      </w:r>
      <w:r w:rsidR="00DE75F6">
        <w:rPr>
          <w:rFonts w:ascii="Times New Roman" w:hAnsi="Times New Roman" w:cs="Times New Roman"/>
          <w:sz w:val="28"/>
          <w:szCs w:val="28"/>
        </w:rPr>
        <w:t xml:space="preserve">располагалось </w:t>
      </w:r>
      <w:r w:rsidR="001A169B">
        <w:rPr>
          <w:rFonts w:ascii="Times New Roman" w:hAnsi="Times New Roman" w:cs="Times New Roman"/>
          <w:sz w:val="28"/>
          <w:szCs w:val="28"/>
        </w:rPr>
        <w:t xml:space="preserve">12% ТПАП </w:t>
      </w:r>
      <w:r w:rsidR="00E30F24" w:rsidRPr="00E30F24">
        <w:rPr>
          <w:rFonts w:ascii="Times New Roman" w:hAnsi="Times New Roman" w:cs="Times New Roman"/>
          <w:sz w:val="28"/>
          <w:szCs w:val="28"/>
        </w:rPr>
        <w:t>[</w:t>
      </w:r>
      <w:r w:rsidR="00E30F24" w:rsidRPr="00E30F24">
        <w:rPr>
          <w:rFonts w:ascii="Times New Roman" w:hAnsi="Times New Roman" w:cs="Times New Roman"/>
          <w:sz w:val="28"/>
          <w:szCs w:val="28"/>
          <w:highlight w:val="yellow"/>
        </w:rPr>
        <w:t>21</w:t>
      </w:r>
      <w:r w:rsidR="00E30F24" w:rsidRPr="00E30F24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71D0E340" w14:textId="0E69FC6A" w:rsidR="00246040" w:rsidRDefault="003E24CF" w:rsidP="00E433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литературы, п</w:t>
      </w:r>
      <w:r w:rsidRPr="003E24CF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отность ТПАП измеряют относительно населения в 1000 человек, </w:t>
      </w:r>
      <w:r w:rsidR="00526771">
        <w:rPr>
          <w:rFonts w:ascii="Times New Roman" w:hAnsi="Times New Roman" w:cs="Times New Roman"/>
          <w:sz w:val="28"/>
          <w:szCs w:val="28"/>
        </w:rPr>
        <w:t xml:space="preserve">на 1 квадратную милю или на 1 квадратный километр </w:t>
      </w:r>
      <w:r w:rsidR="00526771" w:rsidRPr="00526771">
        <w:rPr>
          <w:rFonts w:ascii="Times New Roman" w:hAnsi="Times New Roman" w:cs="Times New Roman"/>
          <w:sz w:val="28"/>
          <w:szCs w:val="28"/>
        </w:rPr>
        <w:t>[</w:t>
      </w:r>
      <w:r w:rsidR="00E559BC" w:rsidRPr="00E559BC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E30F24" w:rsidRPr="00E30F24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526771" w:rsidRPr="00526771">
        <w:rPr>
          <w:rFonts w:ascii="Times New Roman" w:hAnsi="Times New Roman" w:cs="Times New Roman"/>
          <w:sz w:val="28"/>
          <w:szCs w:val="28"/>
        </w:rPr>
        <w:t>]</w:t>
      </w:r>
      <w:r w:rsidR="00D065ED" w:rsidRPr="00D065ED">
        <w:rPr>
          <w:rFonts w:ascii="Times New Roman" w:hAnsi="Times New Roman" w:cs="Times New Roman"/>
          <w:sz w:val="28"/>
          <w:szCs w:val="28"/>
        </w:rPr>
        <w:t xml:space="preserve">. </w:t>
      </w:r>
      <w:r w:rsidR="00975F06">
        <w:rPr>
          <w:rFonts w:ascii="Times New Roman" w:hAnsi="Times New Roman" w:cs="Times New Roman"/>
          <w:sz w:val="28"/>
          <w:szCs w:val="28"/>
        </w:rPr>
        <w:t>Относительно недавно стали изучать инфраструктуру, расположенную в зоне «</w:t>
      </w:r>
      <w:proofErr w:type="spellStart"/>
      <w:r w:rsidR="00975F06" w:rsidRPr="00975F06">
        <w:rPr>
          <w:rFonts w:ascii="Times New Roman" w:hAnsi="Times New Roman" w:cs="Times New Roman"/>
          <w:sz w:val="28"/>
          <w:szCs w:val="28"/>
        </w:rPr>
        <w:t>neighborhood</w:t>
      </w:r>
      <w:proofErr w:type="spellEnd"/>
      <w:r w:rsidR="00975F06" w:rsidRPr="00975F06">
        <w:rPr>
          <w:rFonts w:ascii="Times New Roman" w:hAnsi="Times New Roman" w:cs="Times New Roman"/>
          <w:sz w:val="28"/>
          <w:szCs w:val="28"/>
        </w:rPr>
        <w:t xml:space="preserve"> environment</w:t>
      </w:r>
      <w:r w:rsidR="00975F06">
        <w:rPr>
          <w:rFonts w:ascii="Times New Roman" w:hAnsi="Times New Roman" w:cs="Times New Roman"/>
          <w:sz w:val="28"/>
          <w:szCs w:val="28"/>
        </w:rPr>
        <w:t>» (русского аналога данного термина, который полностью раскрывал его смысл, нет).</w:t>
      </w:r>
      <w:r w:rsidR="00975F06" w:rsidRPr="00975F06">
        <w:rPr>
          <w:rFonts w:ascii="Times New Roman" w:hAnsi="Times New Roman" w:cs="Times New Roman"/>
          <w:sz w:val="28"/>
          <w:szCs w:val="28"/>
        </w:rPr>
        <w:t xml:space="preserve"> </w:t>
      </w:r>
      <w:r w:rsidR="00975F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75F06" w:rsidRPr="00975F06">
        <w:rPr>
          <w:rFonts w:ascii="Times New Roman" w:hAnsi="Times New Roman" w:cs="Times New Roman"/>
          <w:sz w:val="28"/>
          <w:szCs w:val="28"/>
        </w:rPr>
        <w:t xml:space="preserve">eighborhood environment – </w:t>
      </w:r>
      <w:r w:rsidR="00975F06">
        <w:rPr>
          <w:rFonts w:ascii="Times New Roman" w:hAnsi="Times New Roman" w:cs="Times New Roman"/>
          <w:sz w:val="28"/>
          <w:szCs w:val="28"/>
        </w:rPr>
        <w:t xml:space="preserve">зона в </w:t>
      </w:r>
      <w:r w:rsidR="00975F06" w:rsidRPr="00975F06">
        <w:rPr>
          <w:rFonts w:ascii="Times New Roman" w:hAnsi="Times New Roman" w:cs="Times New Roman"/>
          <w:sz w:val="28"/>
          <w:szCs w:val="28"/>
        </w:rPr>
        <w:t>непосредственной близости от места жительства человека</w:t>
      </w:r>
      <w:r w:rsidR="00975F06">
        <w:rPr>
          <w:rFonts w:ascii="Times New Roman" w:hAnsi="Times New Roman" w:cs="Times New Roman"/>
          <w:sz w:val="28"/>
          <w:szCs w:val="28"/>
        </w:rPr>
        <w:t xml:space="preserve"> (до 400 метров), характеризующая инфраструктурой</w:t>
      </w:r>
      <w:r w:rsidR="00AD7B17">
        <w:rPr>
          <w:rFonts w:ascii="Times New Roman" w:hAnsi="Times New Roman" w:cs="Times New Roman"/>
          <w:sz w:val="28"/>
          <w:szCs w:val="28"/>
        </w:rPr>
        <w:t>, социальными характеристиками</w:t>
      </w:r>
      <w:r w:rsidR="00975F06">
        <w:rPr>
          <w:rFonts w:ascii="Times New Roman" w:hAnsi="Times New Roman" w:cs="Times New Roman"/>
          <w:sz w:val="28"/>
          <w:szCs w:val="28"/>
        </w:rPr>
        <w:t xml:space="preserve"> района</w:t>
      </w:r>
      <w:r w:rsidR="00AD7B17">
        <w:rPr>
          <w:rFonts w:ascii="Times New Roman" w:hAnsi="Times New Roman" w:cs="Times New Roman"/>
          <w:sz w:val="28"/>
          <w:szCs w:val="28"/>
        </w:rPr>
        <w:t xml:space="preserve"> и </w:t>
      </w:r>
      <w:r w:rsidR="00975F06">
        <w:rPr>
          <w:rFonts w:ascii="Times New Roman" w:hAnsi="Times New Roman" w:cs="Times New Roman"/>
          <w:sz w:val="28"/>
          <w:szCs w:val="28"/>
        </w:rPr>
        <w:t>факторами окружающей среды</w:t>
      </w:r>
      <w:r w:rsidR="00AD7B17">
        <w:rPr>
          <w:rFonts w:ascii="Times New Roman" w:hAnsi="Times New Roman" w:cs="Times New Roman"/>
          <w:sz w:val="28"/>
          <w:szCs w:val="28"/>
        </w:rPr>
        <w:t xml:space="preserve">, которые оказывают воздействие на </w:t>
      </w:r>
      <w:r w:rsidR="00975F06" w:rsidRPr="00975F06">
        <w:rPr>
          <w:rFonts w:ascii="Times New Roman" w:hAnsi="Times New Roman" w:cs="Times New Roman"/>
          <w:sz w:val="28"/>
          <w:szCs w:val="28"/>
        </w:rPr>
        <w:t>здоровье человека</w:t>
      </w:r>
      <w:r w:rsidR="005A0A6B">
        <w:rPr>
          <w:rFonts w:ascii="Times New Roman" w:hAnsi="Times New Roman" w:cs="Times New Roman"/>
          <w:sz w:val="28"/>
          <w:szCs w:val="28"/>
        </w:rPr>
        <w:t xml:space="preserve"> </w:t>
      </w:r>
      <w:r w:rsidR="005A0A6B" w:rsidRPr="005A0A6B">
        <w:rPr>
          <w:rFonts w:ascii="Times New Roman" w:hAnsi="Times New Roman" w:cs="Times New Roman"/>
          <w:sz w:val="28"/>
          <w:szCs w:val="28"/>
        </w:rPr>
        <w:t>[</w:t>
      </w:r>
      <w:r w:rsidR="00E559BC" w:rsidRPr="00E559BC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E30F24" w:rsidRPr="00E30F24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E559BC" w:rsidRPr="00E559BC">
        <w:rPr>
          <w:rFonts w:ascii="Times New Roman" w:hAnsi="Times New Roman" w:cs="Times New Roman"/>
          <w:sz w:val="28"/>
          <w:szCs w:val="28"/>
          <w:highlight w:val="yellow"/>
        </w:rPr>
        <w:t>-2</w:t>
      </w:r>
      <w:r w:rsidR="00E30F24" w:rsidRPr="0043722C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="005A0A6B" w:rsidRPr="005A0A6B">
        <w:rPr>
          <w:rFonts w:ascii="Times New Roman" w:hAnsi="Times New Roman" w:cs="Times New Roman"/>
          <w:sz w:val="28"/>
          <w:szCs w:val="28"/>
        </w:rPr>
        <w:t>]</w:t>
      </w:r>
      <w:r w:rsidR="00AD7B17">
        <w:rPr>
          <w:rFonts w:ascii="Times New Roman" w:hAnsi="Times New Roman" w:cs="Times New Roman"/>
          <w:sz w:val="28"/>
          <w:szCs w:val="28"/>
        </w:rPr>
        <w:t xml:space="preserve">. </w:t>
      </w:r>
      <w:r w:rsidR="00D065ED">
        <w:rPr>
          <w:rFonts w:ascii="Times New Roman" w:hAnsi="Times New Roman" w:cs="Times New Roman"/>
          <w:sz w:val="28"/>
          <w:szCs w:val="28"/>
        </w:rPr>
        <w:t xml:space="preserve">В настоящей работе измерена плотность </w:t>
      </w:r>
      <w:r w:rsidR="003C7C54">
        <w:rPr>
          <w:rFonts w:ascii="Times New Roman" w:hAnsi="Times New Roman" w:cs="Times New Roman"/>
          <w:sz w:val="28"/>
          <w:szCs w:val="28"/>
        </w:rPr>
        <w:t xml:space="preserve">расположения </w:t>
      </w:r>
      <w:r w:rsidR="00D065ED">
        <w:rPr>
          <w:rFonts w:ascii="Times New Roman" w:hAnsi="Times New Roman" w:cs="Times New Roman"/>
          <w:sz w:val="28"/>
          <w:szCs w:val="28"/>
        </w:rPr>
        <w:t>ТПАП в радиусе 1 километра и 400 метров</w:t>
      </w:r>
      <w:r w:rsidR="00975F06">
        <w:rPr>
          <w:rFonts w:ascii="Times New Roman" w:hAnsi="Times New Roman" w:cs="Times New Roman"/>
          <w:sz w:val="28"/>
          <w:szCs w:val="28"/>
        </w:rPr>
        <w:t xml:space="preserve"> от места проживания участников </w:t>
      </w:r>
      <w:r w:rsidR="00084B20">
        <w:rPr>
          <w:rFonts w:ascii="Times New Roman" w:hAnsi="Times New Roman" w:cs="Times New Roman"/>
          <w:sz w:val="28"/>
          <w:szCs w:val="28"/>
        </w:rPr>
        <w:t>ЭССЕ-РФ3</w:t>
      </w:r>
      <w:r w:rsidR="00AD0B1A">
        <w:rPr>
          <w:rFonts w:ascii="Times New Roman" w:hAnsi="Times New Roman" w:cs="Times New Roman"/>
          <w:sz w:val="28"/>
          <w:szCs w:val="28"/>
        </w:rPr>
        <w:t xml:space="preserve">. Подобные </w:t>
      </w:r>
      <w:r w:rsidR="00564528">
        <w:rPr>
          <w:rFonts w:ascii="Times New Roman" w:hAnsi="Times New Roman" w:cs="Times New Roman"/>
          <w:sz w:val="28"/>
          <w:szCs w:val="28"/>
        </w:rPr>
        <w:t>исследования по оценк</w:t>
      </w:r>
      <w:r w:rsidR="00AD0B1A">
        <w:rPr>
          <w:rFonts w:ascii="Times New Roman" w:hAnsi="Times New Roman" w:cs="Times New Roman"/>
          <w:sz w:val="28"/>
          <w:szCs w:val="28"/>
        </w:rPr>
        <w:t>е</w:t>
      </w:r>
      <w:r w:rsidR="00564528">
        <w:rPr>
          <w:rFonts w:ascii="Times New Roman" w:hAnsi="Times New Roman" w:cs="Times New Roman"/>
          <w:sz w:val="28"/>
          <w:szCs w:val="28"/>
        </w:rPr>
        <w:t xml:space="preserve"> плотности ТПАП </w:t>
      </w:r>
      <w:r w:rsidR="00AD0B1A">
        <w:rPr>
          <w:rFonts w:ascii="Times New Roman" w:hAnsi="Times New Roman" w:cs="Times New Roman"/>
          <w:sz w:val="28"/>
          <w:szCs w:val="28"/>
        </w:rPr>
        <w:t xml:space="preserve">проводились </w:t>
      </w:r>
      <w:r w:rsidR="00564528">
        <w:rPr>
          <w:rFonts w:ascii="Times New Roman" w:hAnsi="Times New Roman" w:cs="Times New Roman"/>
          <w:sz w:val="28"/>
          <w:szCs w:val="28"/>
        </w:rPr>
        <w:t xml:space="preserve">во многих странах мира. Например, </w:t>
      </w:r>
      <w:r w:rsidR="00AD0B1A">
        <w:rPr>
          <w:rFonts w:ascii="Times New Roman" w:hAnsi="Times New Roman" w:cs="Times New Roman"/>
          <w:sz w:val="28"/>
          <w:szCs w:val="28"/>
        </w:rPr>
        <w:t xml:space="preserve">в Южной Африке </w:t>
      </w:r>
      <w:r w:rsidR="00564528">
        <w:rPr>
          <w:rFonts w:ascii="Times New Roman" w:hAnsi="Times New Roman" w:cs="Times New Roman"/>
          <w:sz w:val="28"/>
          <w:szCs w:val="28"/>
        </w:rPr>
        <w:t>анализировали изменение плотности ТПАП на 1 км</w:t>
      </w:r>
      <w:r w:rsidR="00564528" w:rsidRPr="00F95FB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64528">
        <w:rPr>
          <w:rFonts w:ascii="Times New Roman" w:hAnsi="Times New Roman" w:cs="Times New Roman"/>
          <w:sz w:val="28"/>
          <w:szCs w:val="28"/>
        </w:rPr>
        <w:t xml:space="preserve"> после принятия</w:t>
      </w:r>
      <w:r w:rsidR="0063056F">
        <w:rPr>
          <w:rFonts w:ascii="Times New Roman" w:hAnsi="Times New Roman" w:cs="Times New Roman"/>
          <w:sz w:val="28"/>
          <w:szCs w:val="28"/>
        </w:rPr>
        <w:t xml:space="preserve"> в 2016г.</w:t>
      </w:r>
      <w:r w:rsidR="00564528">
        <w:rPr>
          <w:rFonts w:ascii="Times New Roman" w:hAnsi="Times New Roman" w:cs="Times New Roman"/>
          <w:sz w:val="28"/>
          <w:szCs w:val="28"/>
        </w:rPr>
        <w:t xml:space="preserve"> закона, регулирующего продажу алкоголя, в 2008г. зафиксировано 3,2 ТПАП на 1 км</w:t>
      </w:r>
      <w:r w:rsidR="00564528" w:rsidRPr="00F95FB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64528">
        <w:rPr>
          <w:rFonts w:ascii="Times New Roman" w:hAnsi="Times New Roman" w:cs="Times New Roman"/>
          <w:sz w:val="28"/>
          <w:szCs w:val="28"/>
        </w:rPr>
        <w:t>, а в 2016</w:t>
      </w:r>
      <w:r w:rsidR="0063056F">
        <w:rPr>
          <w:rFonts w:ascii="Times New Roman" w:hAnsi="Times New Roman" w:cs="Times New Roman"/>
          <w:sz w:val="28"/>
          <w:szCs w:val="28"/>
        </w:rPr>
        <w:t>г – 2,8 ТПАП на 1 км</w:t>
      </w:r>
      <w:r w:rsidR="0063056F" w:rsidRPr="00F95FB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D0B1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83526" w:rsidRPr="00183526">
        <w:rPr>
          <w:rFonts w:ascii="Times New Roman" w:hAnsi="Times New Roman" w:cs="Times New Roman"/>
          <w:sz w:val="28"/>
          <w:szCs w:val="28"/>
        </w:rPr>
        <w:t>[</w:t>
      </w:r>
      <w:r w:rsidR="00183526" w:rsidRPr="00183526">
        <w:rPr>
          <w:rFonts w:ascii="Times New Roman" w:hAnsi="Times New Roman" w:cs="Times New Roman"/>
          <w:sz w:val="28"/>
          <w:szCs w:val="28"/>
          <w:highlight w:val="yellow"/>
        </w:rPr>
        <w:t>25</w:t>
      </w:r>
      <w:r w:rsidR="00183526" w:rsidRPr="00183526">
        <w:rPr>
          <w:rFonts w:ascii="Times New Roman" w:hAnsi="Times New Roman" w:cs="Times New Roman"/>
          <w:sz w:val="28"/>
          <w:szCs w:val="28"/>
        </w:rPr>
        <w:t xml:space="preserve">]. </w:t>
      </w:r>
      <w:proofErr w:type="spellStart"/>
      <w:r w:rsidR="00AD0B1A">
        <w:rPr>
          <w:rFonts w:ascii="Times New Roman" w:hAnsi="Times New Roman" w:cs="Times New Roman"/>
          <w:sz w:val="28"/>
          <w:szCs w:val="28"/>
        </w:rPr>
        <w:t>Оценивлась</w:t>
      </w:r>
      <w:proofErr w:type="spellEnd"/>
      <w:r w:rsidR="00AD0B1A">
        <w:rPr>
          <w:rFonts w:ascii="Times New Roman" w:hAnsi="Times New Roman" w:cs="Times New Roman"/>
          <w:sz w:val="28"/>
          <w:szCs w:val="28"/>
        </w:rPr>
        <w:t xml:space="preserve"> </w:t>
      </w:r>
      <w:r w:rsidR="00A52400">
        <w:rPr>
          <w:rFonts w:ascii="Times New Roman" w:hAnsi="Times New Roman" w:cs="Times New Roman"/>
          <w:sz w:val="28"/>
          <w:szCs w:val="28"/>
        </w:rPr>
        <w:t xml:space="preserve">плотность ТПАП </w:t>
      </w:r>
      <w:r w:rsidR="009C506D">
        <w:rPr>
          <w:rFonts w:ascii="Times New Roman" w:hAnsi="Times New Roman" w:cs="Times New Roman"/>
          <w:sz w:val="28"/>
          <w:szCs w:val="28"/>
        </w:rPr>
        <w:t>на 1000 жителей</w:t>
      </w:r>
      <w:r w:rsidR="00E43306">
        <w:rPr>
          <w:rFonts w:ascii="Times New Roman" w:hAnsi="Times New Roman" w:cs="Times New Roman"/>
          <w:sz w:val="28"/>
          <w:szCs w:val="28"/>
        </w:rPr>
        <w:t>,</w:t>
      </w:r>
      <w:r w:rsidR="009C506D">
        <w:rPr>
          <w:rFonts w:ascii="Times New Roman" w:hAnsi="Times New Roman" w:cs="Times New Roman"/>
          <w:sz w:val="28"/>
          <w:szCs w:val="28"/>
        </w:rPr>
        <w:t xml:space="preserve"> </w:t>
      </w:r>
      <w:r w:rsidR="00E43306">
        <w:rPr>
          <w:rFonts w:ascii="Times New Roman" w:hAnsi="Times New Roman" w:cs="Times New Roman"/>
          <w:sz w:val="28"/>
          <w:szCs w:val="28"/>
        </w:rPr>
        <w:t>н</w:t>
      </w:r>
      <w:r w:rsidR="009C506D">
        <w:rPr>
          <w:rFonts w:ascii="Times New Roman" w:hAnsi="Times New Roman" w:cs="Times New Roman"/>
          <w:sz w:val="28"/>
          <w:szCs w:val="28"/>
        </w:rPr>
        <w:t xml:space="preserve">апример, </w:t>
      </w:r>
      <w:r w:rsidR="0051145A">
        <w:rPr>
          <w:rFonts w:ascii="Times New Roman" w:hAnsi="Times New Roman" w:cs="Times New Roman"/>
          <w:sz w:val="28"/>
          <w:szCs w:val="28"/>
        </w:rPr>
        <w:t>с</w:t>
      </w:r>
      <w:r w:rsidR="0051145A" w:rsidRPr="0051145A">
        <w:rPr>
          <w:rFonts w:ascii="Times New Roman" w:hAnsi="Times New Roman" w:cs="Times New Roman"/>
          <w:sz w:val="28"/>
          <w:szCs w:val="28"/>
        </w:rPr>
        <w:t xml:space="preserve">редняя плотность </w:t>
      </w:r>
      <w:r w:rsidR="0051145A">
        <w:rPr>
          <w:rFonts w:ascii="Times New Roman" w:hAnsi="Times New Roman" w:cs="Times New Roman"/>
          <w:sz w:val="28"/>
          <w:szCs w:val="28"/>
        </w:rPr>
        <w:lastRenderedPageBreak/>
        <w:t xml:space="preserve">ТПАП </w:t>
      </w:r>
      <w:r w:rsidR="0051145A" w:rsidRPr="0051145A">
        <w:rPr>
          <w:rFonts w:ascii="Times New Roman" w:hAnsi="Times New Roman" w:cs="Times New Roman"/>
          <w:sz w:val="28"/>
          <w:szCs w:val="28"/>
        </w:rPr>
        <w:t xml:space="preserve">на 1000 жителей </w:t>
      </w:r>
      <w:r w:rsidR="00E43306" w:rsidRPr="0051145A">
        <w:rPr>
          <w:rFonts w:ascii="Times New Roman" w:hAnsi="Times New Roman" w:cs="Times New Roman"/>
          <w:sz w:val="28"/>
          <w:szCs w:val="28"/>
        </w:rPr>
        <w:t>в Мэриленде</w:t>
      </w:r>
      <w:r w:rsidR="00E43306">
        <w:rPr>
          <w:rFonts w:ascii="Times New Roman" w:hAnsi="Times New Roman" w:cs="Times New Roman"/>
          <w:sz w:val="28"/>
          <w:szCs w:val="28"/>
        </w:rPr>
        <w:t xml:space="preserve"> </w:t>
      </w:r>
      <w:r w:rsidR="0051145A">
        <w:rPr>
          <w:rFonts w:ascii="Times New Roman" w:hAnsi="Times New Roman" w:cs="Times New Roman"/>
          <w:sz w:val="28"/>
          <w:szCs w:val="28"/>
        </w:rPr>
        <w:t>колеблется</w:t>
      </w:r>
      <w:r w:rsidR="0051145A" w:rsidRPr="0051145A">
        <w:rPr>
          <w:rFonts w:ascii="Times New Roman" w:hAnsi="Times New Roman" w:cs="Times New Roman"/>
          <w:sz w:val="28"/>
          <w:szCs w:val="28"/>
        </w:rPr>
        <w:t xml:space="preserve"> от 0,7 до 2,</w:t>
      </w:r>
      <w:r w:rsidR="0051145A">
        <w:rPr>
          <w:rFonts w:ascii="Times New Roman" w:hAnsi="Times New Roman" w:cs="Times New Roman"/>
          <w:sz w:val="28"/>
          <w:szCs w:val="28"/>
        </w:rPr>
        <w:t>2</w:t>
      </w:r>
      <w:r w:rsidR="0051145A" w:rsidRPr="0051145A">
        <w:rPr>
          <w:rFonts w:ascii="Times New Roman" w:hAnsi="Times New Roman" w:cs="Times New Roman"/>
          <w:sz w:val="28"/>
          <w:szCs w:val="28"/>
        </w:rPr>
        <w:t xml:space="preserve">, </w:t>
      </w:r>
      <w:r w:rsidR="00E43306" w:rsidRPr="0051145A">
        <w:rPr>
          <w:rFonts w:ascii="Times New Roman" w:hAnsi="Times New Roman" w:cs="Times New Roman"/>
          <w:sz w:val="28"/>
          <w:szCs w:val="28"/>
        </w:rPr>
        <w:t xml:space="preserve">в Висконсине </w:t>
      </w:r>
      <w:r w:rsidR="0051145A" w:rsidRPr="0051145A">
        <w:rPr>
          <w:rFonts w:ascii="Times New Roman" w:hAnsi="Times New Roman" w:cs="Times New Roman"/>
          <w:sz w:val="28"/>
          <w:szCs w:val="28"/>
        </w:rPr>
        <w:t>от 1,</w:t>
      </w:r>
      <w:r w:rsidR="0051145A">
        <w:rPr>
          <w:rFonts w:ascii="Times New Roman" w:hAnsi="Times New Roman" w:cs="Times New Roman"/>
          <w:sz w:val="28"/>
          <w:szCs w:val="28"/>
        </w:rPr>
        <w:t>7</w:t>
      </w:r>
      <w:r w:rsidR="0051145A" w:rsidRPr="0051145A">
        <w:rPr>
          <w:rFonts w:ascii="Times New Roman" w:hAnsi="Times New Roman" w:cs="Times New Roman"/>
          <w:sz w:val="28"/>
          <w:szCs w:val="28"/>
        </w:rPr>
        <w:t xml:space="preserve"> до 5,</w:t>
      </w:r>
      <w:r w:rsidR="0051145A">
        <w:rPr>
          <w:rFonts w:ascii="Times New Roman" w:hAnsi="Times New Roman" w:cs="Times New Roman"/>
          <w:sz w:val="28"/>
          <w:szCs w:val="28"/>
        </w:rPr>
        <w:t>2</w:t>
      </w:r>
      <w:r w:rsidR="0051145A" w:rsidRPr="0051145A">
        <w:rPr>
          <w:rFonts w:ascii="Times New Roman" w:hAnsi="Times New Roman" w:cs="Times New Roman"/>
          <w:sz w:val="28"/>
          <w:szCs w:val="28"/>
        </w:rPr>
        <w:t xml:space="preserve"> и </w:t>
      </w:r>
      <w:r w:rsidR="00E43306" w:rsidRPr="0051145A">
        <w:rPr>
          <w:rFonts w:ascii="Times New Roman" w:hAnsi="Times New Roman" w:cs="Times New Roman"/>
          <w:sz w:val="28"/>
          <w:szCs w:val="28"/>
        </w:rPr>
        <w:t>в Орегоне</w:t>
      </w:r>
      <w:r w:rsidR="00E43306">
        <w:rPr>
          <w:rFonts w:ascii="Times New Roman" w:hAnsi="Times New Roman" w:cs="Times New Roman"/>
          <w:sz w:val="28"/>
          <w:szCs w:val="28"/>
        </w:rPr>
        <w:t xml:space="preserve"> </w:t>
      </w:r>
      <w:r w:rsidR="0051145A" w:rsidRPr="0051145A">
        <w:rPr>
          <w:rFonts w:ascii="Times New Roman" w:hAnsi="Times New Roman" w:cs="Times New Roman"/>
          <w:sz w:val="28"/>
          <w:szCs w:val="28"/>
        </w:rPr>
        <w:t>от 1,</w:t>
      </w:r>
      <w:r w:rsidR="0051145A">
        <w:rPr>
          <w:rFonts w:ascii="Times New Roman" w:hAnsi="Times New Roman" w:cs="Times New Roman"/>
          <w:sz w:val="28"/>
          <w:szCs w:val="28"/>
        </w:rPr>
        <w:t>1</w:t>
      </w:r>
      <w:r w:rsidR="0051145A" w:rsidRPr="0051145A">
        <w:rPr>
          <w:rFonts w:ascii="Times New Roman" w:hAnsi="Times New Roman" w:cs="Times New Roman"/>
          <w:sz w:val="28"/>
          <w:szCs w:val="28"/>
        </w:rPr>
        <w:t xml:space="preserve"> до 1,2 </w:t>
      </w:r>
      <w:r w:rsidR="0051145A" w:rsidRPr="0051145A">
        <w:rPr>
          <w:rFonts w:ascii="Times New Roman" w:hAnsi="Times New Roman" w:cs="Times New Roman"/>
          <w:sz w:val="28"/>
          <w:szCs w:val="28"/>
          <w:highlight w:val="yellow"/>
        </w:rPr>
        <w:t>[25</w:t>
      </w:r>
      <w:r w:rsidR="0051145A" w:rsidRPr="0051145A">
        <w:rPr>
          <w:rFonts w:ascii="Times New Roman" w:hAnsi="Times New Roman" w:cs="Times New Roman"/>
          <w:sz w:val="28"/>
          <w:szCs w:val="28"/>
        </w:rPr>
        <w:t xml:space="preserve">]. </w:t>
      </w:r>
      <w:r w:rsidR="00A524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5DDE3" w14:textId="378E86A9" w:rsidR="00283499" w:rsidRDefault="00283499" w:rsidP="00975F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территории Российской Федерации нет регламентирующих документов касательно плотности расположения ТПАП, при этом из-за разности в законодательстве, культуре и особенностей застройки, не целесообразно сравнивать полученные результаты настоящей работы с результатами зарубежных исследований. Это подчеркивает </w:t>
      </w:r>
      <w:r w:rsidR="00510EBA">
        <w:rPr>
          <w:rFonts w:ascii="Times New Roman" w:hAnsi="Times New Roman" w:cs="Times New Roman"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0EBA">
        <w:rPr>
          <w:rFonts w:ascii="Times New Roman" w:hAnsi="Times New Roman" w:cs="Times New Roman"/>
          <w:sz w:val="28"/>
          <w:szCs w:val="28"/>
        </w:rPr>
        <w:t xml:space="preserve">подобных исследований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A566B">
        <w:rPr>
          <w:rFonts w:ascii="Times New Roman" w:hAnsi="Times New Roman" w:cs="Times New Roman"/>
          <w:sz w:val="28"/>
          <w:szCs w:val="28"/>
        </w:rPr>
        <w:t>разных городах Российской Федерации с целью всестороннего понимания текущей ситуации</w:t>
      </w:r>
      <w:r w:rsidR="00510EBA">
        <w:rPr>
          <w:rFonts w:ascii="Times New Roman" w:hAnsi="Times New Roman" w:cs="Times New Roman"/>
          <w:sz w:val="28"/>
          <w:szCs w:val="28"/>
        </w:rPr>
        <w:t>, определения нормативов</w:t>
      </w:r>
      <w:r w:rsidR="000A566B">
        <w:rPr>
          <w:rFonts w:ascii="Times New Roman" w:hAnsi="Times New Roman" w:cs="Times New Roman"/>
          <w:sz w:val="28"/>
          <w:szCs w:val="28"/>
        </w:rPr>
        <w:t xml:space="preserve"> и </w:t>
      </w:r>
      <w:r w:rsidR="00510EBA">
        <w:rPr>
          <w:rFonts w:ascii="Times New Roman" w:hAnsi="Times New Roman" w:cs="Times New Roman"/>
          <w:sz w:val="28"/>
          <w:szCs w:val="28"/>
        </w:rPr>
        <w:t xml:space="preserve">разработки соответствующих </w:t>
      </w:r>
      <w:r w:rsidR="000A566B">
        <w:rPr>
          <w:rFonts w:ascii="Times New Roman" w:hAnsi="Times New Roman" w:cs="Times New Roman"/>
          <w:sz w:val="28"/>
          <w:szCs w:val="28"/>
        </w:rPr>
        <w:t xml:space="preserve">регламентирующих документов о расположении ТПАП, например, </w:t>
      </w:r>
      <w:r w:rsidR="00510EBA">
        <w:rPr>
          <w:rFonts w:ascii="Times New Roman" w:hAnsi="Times New Roman" w:cs="Times New Roman"/>
          <w:sz w:val="28"/>
          <w:szCs w:val="28"/>
        </w:rPr>
        <w:t xml:space="preserve">ограничивающих их максимально допустимую плотность, </w:t>
      </w:r>
      <w:r w:rsidR="000A566B">
        <w:rPr>
          <w:rFonts w:ascii="Times New Roman" w:hAnsi="Times New Roman" w:cs="Times New Roman"/>
          <w:sz w:val="28"/>
          <w:szCs w:val="28"/>
        </w:rPr>
        <w:t xml:space="preserve">запрещающих </w:t>
      </w:r>
      <w:r w:rsidR="00510EBA">
        <w:rPr>
          <w:rFonts w:ascii="Times New Roman" w:hAnsi="Times New Roman" w:cs="Times New Roman"/>
          <w:sz w:val="28"/>
          <w:szCs w:val="28"/>
        </w:rPr>
        <w:t xml:space="preserve">продажу </w:t>
      </w:r>
      <w:r w:rsidR="000A566B">
        <w:rPr>
          <w:rFonts w:ascii="Times New Roman" w:hAnsi="Times New Roman" w:cs="Times New Roman"/>
          <w:sz w:val="28"/>
          <w:szCs w:val="28"/>
        </w:rPr>
        <w:t xml:space="preserve">алкогольной продукции на первых этажах многоквартирных домов. </w:t>
      </w:r>
    </w:p>
    <w:p w14:paraId="65E78F53" w14:textId="1D069C81" w:rsidR="00974F87" w:rsidRDefault="00FD42EF" w:rsidP="00B313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целью </w:t>
      </w:r>
      <w:r w:rsidR="003620A2">
        <w:rPr>
          <w:rFonts w:ascii="Times New Roman" w:hAnsi="Times New Roman" w:cs="Times New Roman"/>
          <w:sz w:val="28"/>
          <w:szCs w:val="28"/>
        </w:rPr>
        <w:t xml:space="preserve">снижения </w:t>
      </w:r>
      <w:r>
        <w:rPr>
          <w:rFonts w:ascii="Times New Roman" w:hAnsi="Times New Roman" w:cs="Times New Roman"/>
          <w:sz w:val="28"/>
          <w:szCs w:val="28"/>
        </w:rPr>
        <w:t>ценовой доступности на алкогольную продукцию</w:t>
      </w:r>
      <w:r w:rsidR="00C22779">
        <w:rPr>
          <w:rFonts w:ascii="Times New Roman" w:hAnsi="Times New Roman" w:cs="Times New Roman"/>
          <w:sz w:val="28"/>
          <w:szCs w:val="28"/>
        </w:rPr>
        <w:t xml:space="preserve"> на законодательном уровне ежегодно повышаются акцизы на алкогольную продукцию. </w:t>
      </w:r>
      <w:r w:rsidR="00E76005">
        <w:rPr>
          <w:rFonts w:ascii="Times New Roman" w:hAnsi="Times New Roman" w:cs="Times New Roman"/>
          <w:sz w:val="28"/>
          <w:szCs w:val="28"/>
        </w:rPr>
        <w:t xml:space="preserve">По результатам настоящего исследования выявлено, что в большей части исследуемых ТПАП </w:t>
      </w:r>
      <w:r w:rsidR="00E76005" w:rsidRPr="00782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бутылка </w:t>
      </w:r>
      <w:r w:rsidR="00E76005" w:rsidRPr="00782403">
        <w:rPr>
          <w:rFonts w:ascii="Times New Roman" w:hAnsi="Times New Roman" w:cs="Times New Roman"/>
          <w:sz w:val="28"/>
          <w:szCs w:val="28"/>
        </w:rPr>
        <w:t>водки объемом 0,5 л продается ниже установленной законом нормы</w:t>
      </w:r>
      <w:r w:rsidR="00025992">
        <w:rPr>
          <w:rFonts w:ascii="Times New Roman" w:hAnsi="Times New Roman" w:cs="Times New Roman"/>
          <w:sz w:val="28"/>
          <w:szCs w:val="28"/>
        </w:rPr>
        <w:t xml:space="preserve"> (например</w:t>
      </w:r>
      <w:r w:rsidR="00677E06">
        <w:rPr>
          <w:rFonts w:ascii="Times New Roman" w:hAnsi="Times New Roman" w:cs="Times New Roman"/>
          <w:sz w:val="28"/>
          <w:szCs w:val="28"/>
        </w:rPr>
        <w:t>,</w:t>
      </w:r>
      <w:r w:rsidR="00025992">
        <w:rPr>
          <w:rFonts w:ascii="Times New Roman" w:hAnsi="Times New Roman" w:cs="Times New Roman"/>
          <w:sz w:val="28"/>
          <w:szCs w:val="28"/>
        </w:rPr>
        <w:t xml:space="preserve"> </w:t>
      </w:r>
      <w:r w:rsidR="00E12EDE">
        <w:rPr>
          <w:rFonts w:ascii="Times New Roman" w:hAnsi="Times New Roman" w:cs="Times New Roman"/>
          <w:sz w:val="28"/>
          <w:szCs w:val="28"/>
        </w:rPr>
        <w:t xml:space="preserve">на </w:t>
      </w:r>
      <w:r w:rsidR="00025992" w:rsidRPr="00782403">
        <w:rPr>
          <w:rFonts w:ascii="Times New Roman" w:hAnsi="Times New Roman" w:cs="Times New Roman"/>
          <w:sz w:val="28"/>
          <w:szCs w:val="28"/>
        </w:rPr>
        <w:t>исследуемых</w:t>
      </w:r>
      <w:r w:rsidR="00084B20">
        <w:rPr>
          <w:rFonts w:ascii="Times New Roman" w:hAnsi="Times New Roman" w:cs="Times New Roman"/>
          <w:sz w:val="28"/>
          <w:szCs w:val="28"/>
        </w:rPr>
        <w:t xml:space="preserve"> ГТ </w:t>
      </w:r>
      <w:r w:rsidR="00025992" w:rsidRPr="00782403">
        <w:rPr>
          <w:rFonts w:ascii="Times New Roman" w:hAnsi="Times New Roman" w:cs="Times New Roman"/>
          <w:sz w:val="28"/>
          <w:szCs w:val="28"/>
        </w:rPr>
        <w:t xml:space="preserve">г. Тверь </w:t>
      </w:r>
      <w:r w:rsidR="00025992">
        <w:rPr>
          <w:rFonts w:ascii="Times New Roman" w:hAnsi="Times New Roman" w:cs="Times New Roman"/>
          <w:sz w:val="28"/>
          <w:szCs w:val="28"/>
        </w:rPr>
        <w:t>в</w:t>
      </w:r>
      <w:r w:rsidR="00025992" w:rsidRPr="00782403">
        <w:rPr>
          <w:rFonts w:ascii="Times New Roman" w:hAnsi="Times New Roman" w:cs="Times New Roman"/>
          <w:sz w:val="28"/>
          <w:szCs w:val="28"/>
        </w:rPr>
        <w:t xml:space="preserve"> </w:t>
      </w:r>
      <w:r w:rsidR="00025992">
        <w:rPr>
          <w:rFonts w:ascii="Times New Roman" w:hAnsi="Times New Roman" w:cs="Times New Roman"/>
          <w:sz w:val="28"/>
          <w:szCs w:val="28"/>
        </w:rPr>
        <w:t>66,8</w:t>
      </w:r>
      <w:r w:rsidR="00025992" w:rsidRPr="00782403">
        <w:rPr>
          <w:rFonts w:ascii="Times New Roman" w:hAnsi="Times New Roman" w:cs="Times New Roman"/>
          <w:sz w:val="28"/>
          <w:szCs w:val="28"/>
        </w:rPr>
        <w:t>%</w:t>
      </w:r>
      <w:r w:rsidR="00025992">
        <w:rPr>
          <w:rFonts w:ascii="Times New Roman" w:hAnsi="Times New Roman" w:cs="Times New Roman"/>
          <w:sz w:val="28"/>
          <w:szCs w:val="28"/>
        </w:rPr>
        <w:t xml:space="preserve"> специализированных ТПАП),</w:t>
      </w:r>
      <w:r w:rsidR="00677E06">
        <w:rPr>
          <w:rFonts w:ascii="Times New Roman" w:hAnsi="Times New Roman" w:cs="Times New Roman"/>
          <w:sz w:val="28"/>
          <w:szCs w:val="28"/>
        </w:rPr>
        <w:t xml:space="preserve"> что свидетельствует о </w:t>
      </w:r>
      <w:r w:rsidR="00E12EDE">
        <w:rPr>
          <w:rFonts w:ascii="Times New Roman" w:hAnsi="Times New Roman" w:cs="Times New Roman"/>
          <w:sz w:val="28"/>
          <w:szCs w:val="28"/>
        </w:rPr>
        <w:t xml:space="preserve">лишь </w:t>
      </w:r>
      <w:r w:rsidR="00677E06">
        <w:rPr>
          <w:rFonts w:ascii="Times New Roman" w:hAnsi="Times New Roman" w:cs="Times New Roman"/>
          <w:sz w:val="28"/>
          <w:szCs w:val="28"/>
        </w:rPr>
        <w:t xml:space="preserve">частичном </w:t>
      </w:r>
      <w:r w:rsidR="00E12EDE">
        <w:rPr>
          <w:rFonts w:ascii="Times New Roman" w:hAnsi="Times New Roman" w:cs="Times New Roman"/>
          <w:sz w:val="28"/>
          <w:szCs w:val="28"/>
        </w:rPr>
        <w:t xml:space="preserve">соблюдении </w:t>
      </w:r>
      <w:r w:rsidR="00677E06">
        <w:rPr>
          <w:rFonts w:ascii="Times New Roman" w:hAnsi="Times New Roman" w:cs="Times New Roman"/>
          <w:sz w:val="28"/>
          <w:szCs w:val="28"/>
        </w:rPr>
        <w:t>действующего законодательства.</w:t>
      </w:r>
      <w:r w:rsidR="001B6208">
        <w:rPr>
          <w:rFonts w:ascii="Times New Roman" w:hAnsi="Times New Roman" w:cs="Times New Roman"/>
          <w:sz w:val="28"/>
          <w:szCs w:val="28"/>
        </w:rPr>
        <w:t xml:space="preserve"> </w:t>
      </w:r>
      <w:r w:rsidR="00E12EDE">
        <w:rPr>
          <w:rFonts w:ascii="Times New Roman" w:hAnsi="Times New Roman" w:cs="Times New Roman"/>
          <w:sz w:val="28"/>
          <w:szCs w:val="28"/>
        </w:rPr>
        <w:t xml:space="preserve">Вызывает </w:t>
      </w:r>
      <w:r w:rsidR="001B6208">
        <w:rPr>
          <w:rFonts w:ascii="Times New Roman" w:hAnsi="Times New Roman" w:cs="Times New Roman"/>
          <w:sz w:val="28"/>
          <w:szCs w:val="28"/>
        </w:rPr>
        <w:t xml:space="preserve">обеспокоенность, что цена на бутылку </w:t>
      </w:r>
      <w:r w:rsidR="00BD31E9">
        <w:rPr>
          <w:rFonts w:ascii="Times New Roman" w:hAnsi="Times New Roman" w:cs="Times New Roman"/>
          <w:sz w:val="28"/>
          <w:szCs w:val="28"/>
        </w:rPr>
        <w:t xml:space="preserve">пива 0,3 литра и алкогольные коктейли 0,3 литра </w:t>
      </w:r>
      <w:r w:rsidR="00941791">
        <w:rPr>
          <w:rFonts w:ascii="Times New Roman" w:hAnsi="Times New Roman" w:cs="Times New Roman"/>
          <w:sz w:val="28"/>
          <w:szCs w:val="28"/>
        </w:rPr>
        <w:t>на</w:t>
      </w:r>
      <w:r w:rsidR="00BD31E9">
        <w:rPr>
          <w:rFonts w:ascii="Times New Roman" w:hAnsi="Times New Roman" w:cs="Times New Roman"/>
          <w:sz w:val="28"/>
          <w:szCs w:val="28"/>
        </w:rPr>
        <w:t xml:space="preserve"> исследуемых</w:t>
      </w:r>
      <w:r w:rsidR="00084B20">
        <w:rPr>
          <w:rFonts w:ascii="Times New Roman" w:hAnsi="Times New Roman" w:cs="Times New Roman"/>
          <w:sz w:val="28"/>
          <w:szCs w:val="28"/>
        </w:rPr>
        <w:t xml:space="preserve"> ГТ </w:t>
      </w:r>
      <w:r w:rsidR="009B3DE6" w:rsidRPr="009B3DE6">
        <w:rPr>
          <w:rFonts w:ascii="Times New Roman" w:hAnsi="Times New Roman" w:cs="Times New Roman"/>
          <w:sz w:val="28"/>
          <w:szCs w:val="28"/>
        </w:rPr>
        <w:t>сопоставима со стоимостью бутылки питьевой воды</w:t>
      </w:r>
      <w:r w:rsidR="00BD31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5F1E27" w14:textId="47A7617B" w:rsidR="00DB2CAD" w:rsidRDefault="00B90DEF" w:rsidP="00EA76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последние годы </w:t>
      </w:r>
      <w:r w:rsidR="00846CB8">
        <w:rPr>
          <w:rFonts w:ascii="Times New Roman" w:hAnsi="Times New Roman" w:cs="Times New Roman"/>
          <w:sz w:val="28"/>
          <w:szCs w:val="28"/>
        </w:rPr>
        <w:t>н</w:t>
      </w:r>
      <w:r w:rsidR="00DB2CAD">
        <w:rPr>
          <w:rFonts w:ascii="Times New Roman" w:hAnsi="Times New Roman" w:cs="Times New Roman"/>
          <w:sz w:val="28"/>
          <w:szCs w:val="28"/>
        </w:rPr>
        <w:t xml:space="preserve">а территории Российской Федерации отмечены положительные примеры региональных законов, например, действующие в </w:t>
      </w:r>
      <w:r w:rsidR="000E1600">
        <w:rPr>
          <w:rFonts w:ascii="Times New Roman" w:hAnsi="Times New Roman" w:cs="Times New Roman"/>
          <w:sz w:val="28"/>
          <w:szCs w:val="28"/>
        </w:rPr>
        <w:t>Р</w:t>
      </w:r>
      <w:r w:rsidR="00DB2CAD">
        <w:rPr>
          <w:rFonts w:ascii="Times New Roman" w:hAnsi="Times New Roman" w:cs="Times New Roman"/>
          <w:sz w:val="28"/>
          <w:szCs w:val="28"/>
        </w:rPr>
        <w:t xml:space="preserve">еспублике Саха (Якутия). Согласно </w:t>
      </w:r>
      <w:r w:rsidR="00DB2CAD" w:rsidRPr="00DB2CAD">
        <w:rPr>
          <w:rFonts w:ascii="Times New Roman" w:hAnsi="Times New Roman" w:cs="Times New Roman"/>
          <w:sz w:val="28"/>
          <w:szCs w:val="28"/>
        </w:rPr>
        <w:t>постановлени</w:t>
      </w:r>
      <w:r w:rsidR="00DB2CAD">
        <w:rPr>
          <w:rFonts w:ascii="Times New Roman" w:hAnsi="Times New Roman" w:cs="Times New Roman"/>
          <w:sz w:val="28"/>
          <w:szCs w:val="28"/>
        </w:rPr>
        <w:t>ю</w:t>
      </w:r>
      <w:r w:rsidR="00DB2CAD" w:rsidRPr="00DB2CAD">
        <w:rPr>
          <w:rFonts w:ascii="Times New Roman" w:hAnsi="Times New Roman" w:cs="Times New Roman"/>
          <w:sz w:val="28"/>
          <w:szCs w:val="28"/>
        </w:rPr>
        <w:t xml:space="preserve"> № 118п от 06.05.2022</w:t>
      </w:r>
      <w:r w:rsidR="00DB2CAD">
        <w:rPr>
          <w:rFonts w:ascii="Times New Roman" w:hAnsi="Times New Roman" w:cs="Times New Roman"/>
          <w:sz w:val="28"/>
          <w:szCs w:val="28"/>
        </w:rPr>
        <w:t xml:space="preserve"> </w:t>
      </w:r>
      <w:r w:rsidR="00DB2CAD" w:rsidRPr="00DB2CAD">
        <w:rPr>
          <w:rFonts w:ascii="Times New Roman" w:hAnsi="Times New Roman" w:cs="Times New Roman"/>
          <w:sz w:val="28"/>
          <w:szCs w:val="28"/>
        </w:rPr>
        <w:t>расстояние</w:t>
      </w:r>
      <w:r w:rsidR="009437BE">
        <w:rPr>
          <w:rFonts w:ascii="Times New Roman" w:hAnsi="Times New Roman" w:cs="Times New Roman"/>
          <w:sz w:val="28"/>
          <w:szCs w:val="28"/>
        </w:rPr>
        <w:t>, вычисляемое по радиус</w:t>
      </w:r>
      <w:r w:rsidR="00F75E1F">
        <w:rPr>
          <w:rFonts w:ascii="Times New Roman" w:hAnsi="Times New Roman" w:cs="Times New Roman"/>
          <w:sz w:val="28"/>
          <w:szCs w:val="28"/>
        </w:rPr>
        <w:t>у</w:t>
      </w:r>
      <w:r w:rsidR="009437BE">
        <w:rPr>
          <w:rFonts w:ascii="Times New Roman" w:hAnsi="Times New Roman" w:cs="Times New Roman"/>
          <w:sz w:val="28"/>
          <w:szCs w:val="28"/>
        </w:rPr>
        <w:t>,</w:t>
      </w:r>
      <w:r w:rsidR="00DB2CAD" w:rsidRPr="00DB2CAD">
        <w:rPr>
          <w:rFonts w:ascii="Times New Roman" w:hAnsi="Times New Roman" w:cs="Times New Roman"/>
          <w:sz w:val="28"/>
          <w:szCs w:val="28"/>
        </w:rPr>
        <w:t xml:space="preserve"> </w:t>
      </w:r>
      <w:r w:rsidR="00DB2CAD">
        <w:rPr>
          <w:rFonts w:ascii="Times New Roman" w:hAnsi="Times New Roman" w:cs="Times New Roman"/>
          <w:sz w:val="28"/>
          <w:szCs w:val="28"/>
        </w:rPr>
        <w:t xml:space="preserve">от ТПАП </w:t>
      </w:r>
      <w:r w:rsidR="00DB2CAD" w:rsidRPr="00DB2CAD">
        <w:rPr>
          <w:rFonts w:ascii="Times New Roman" w:hAnsi="Times New Roman" w:cs="Times New Roman"/>
          <w:sz w:val="28"/>
          <w:szCs w:val="28"/>
        </w:rPr>
        <w:t xml:space="preserve">до школ </w:t>
      </w:r>
      <w:r w:rsidR="00293734">
        <w:rPr>
          <w:rFonts w:ascii="Times New Roman" w:hAnsi="Times New Roman" w:cs="Times New Roman"/>
          <w:sz w:val="28"/>
          <w:szCs w:val="28"/>
        </w:rPr>
        <w:t>должно составлять</w:t>
      </w:r>
      <w:r w:rsidR="00DB2CAD" w:rsidRPr="00DB2CAD">
        <w:rPr>
          <w:rFonts w:ascii="Times New Roman" w:hAnsi="Times New Roman" w:cs="Times New Roman"/>
          <w:sz w:val="28"/>
          <w:szCs w:val="28"/>
        </w:rPr>
        <w:t xml:space="preserve"> </w:t>
      </w:r>
      <w:r w:rsidR="00F75E1F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DB2CAD" w:rsidRPr="00DB2CAD">
        <w:rPr>
          <w:rFonts w:ascii="Times New Roman" w:hAnsi="Times New Roman" w:cs="Times New Roman"/>
          <w:sz w:val="28"/>
          <w:szCs w:val="28"/>
        </w:rPr>
        <w:t>300 м</w:t>
      </w:r>
      <w:r w:rsidR="00F75E1F">
        <w:rPr>
          <w:rFonts w:ascii="Times New Roman" w:hAnsi="Times New Roman" w:cs="Times New Roman"/>
          <w:sz w:val="28"/>
          <w:szCs w:val="28"/>
        </w:rPr>
        <w:t>етров</w:t>
      </w:r>
      <w:r w:rsidR="00DB2CAD" w:rsidRPr="00DB2CAD">
        <w:rPr>
          <w:rFonts w:ascii="Times New Roman" w:hAnsi="Times New Roman" w:cs="Times New Roman"/>
          <w:sz w:val="28"/>
          <w:szCs w:val="28"/>
        </w:rPr>
        <w:t xml:space="preserve">, многоквартирных домов — 50 метров. </w:t>
      </w:r>
      <w:r w:rsidR="000E1600">
        <w:rPr>
          <w:rFonts w:ascii="Times New Roman" w:hAnsi="Times New Roman" w:cs="Times New Roman"/>
          <w:sz w:val="28"/>
          <w:szCs w:val="28"/>
        </w:rPr>
        <w:t xml:space="preserve">Также в Республике Саха (Якутия) действует правовая норма, предоставляющая право устанавливать полный запрет </w:t>
      </w:r>
      <w:r w:rsidR="00243F09">
        <w:rPr>
          <w:rFonts w:ascii="Times New Roman" w:hAnsi="Times New Roman" w:cs="Times New Roman"/>
          <w:sz w:val="28"/>
          <w:szCs w:val="28"/>
        </w:rPr>
        <w:t xml:space="preserve">розничной продажи алкоголя на территории </w:t>
      </w:r>
      <w:r w:rsidR="00243F09">
        <w:rPr>
          <w:rFonts w:ascii="Times New Roman" w:hAnsi="Times New Roman" w:cs="Times New Roman"/>
          <w:sz w:val="28"/>
          <w:szCs w:val="28"/>
        </w:rPr>
        <w:lastRenderedPageBreak/>
        <w:t>отдельных населенных пунктах («Трезвые села»)</w:t>
      </w:r>
      <w:r w:rsidR="006B78A0">
        <w:rPr>
          <w:rFonts w:ascii="Times New Roman" w:hAnsi="Times New Roman" w:cs="Times New Roman"/>
          <w:sz w:val="28"/>
          <w:szCs w:val="28"/>
        </w:rPr>
        <w:t xml:space="preserve">. </w:t>
      </w:r>
      <w:r w:rsidR="00250CA0">
        <w:rPr>
          <w:rFonts w:ascii="Times New Roman" w:hAnsi="Times New Roman" w:cs="Times New Roman"/>
          <w:sz w:val="28"/>
          <w:szCs w:val="28"/>
        </w:rPr>
        <w:t>На федеральном уровне запрещена продажа алкогольной продукции с 23:00 до 08:00, однако существуют региональные особенности, так, в Хабаровском крае не допускается розничная продажа алкоголя с 22:00 до 10:00 по местному времени</w:t>
      </w:r>
      <w:r w:rsidR="00894451"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>Архангельской области</w:t>
      </w:r>
      <w:r w:rsidR="00AD0B1A">
        <w:rPr>
          <w:rFonts w:ascii="Times New Roman" w:hAnsi="Times New Roman" w:cs="Times New Roman"/>
          <w:sz w:val="28"/>
          <w:szCs w:val="28"/>
        </w:rPr>
        <w:t xml:space="preserve"> </w:t>
      </w:r>
      <w:r w:rsidR="00AD0B1A" w:rsidRPr="00AD0B1A">
        <w:rPr>
          <w:rFonts w:ascii="Times New Roman" w:hAnsi="Times New Roman" w:cs="Times New Roman"/>
          <w:sz w:val="28"/>
          <w:szCs w:val="28"/>
        </w:rPr>
        <w:t xml:space="preserve">– с 21:00 до </w:t>
      </w:r>
      <w:r w:rsidR="00AD0B1A">
        <w:rPr>
          <w:rFonts w:ascii="Times New Roman" w:hAnsi="Times New Roman" w:cs="Times New Roman"/>
          <w:sz w:val="28"/>
          <w:szCs w:val="28"/>
        </w:rPr>
        <w:t>10</w:t>
      </w:r>
      <w:r w:rsidR="00AD0B1A" w:rsidRPr="00AD0B1A">
        <w:rPr>
          <w:rFonts w:ascii="Times New Roman" w:hAnsi="Times New Roman" w:cs="Times New Roman"/>
          <w:sz w:val="28"/>
          <w:szCs w:val="28"/>
        </w:rPr>
        <w:t>:00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D0B1A">
        <w:rPr>
          <w:rFonts w:ascii="Times New Roman" w:hAnsi="Times New Roman" w:cs="Times New Roman"/>
          <w:sz w:val="28"/>
          <w:szCs w:val="28"/>
        </w:rPr>
        <w:t xml:space="preserve">в </w:t>
      </w:r>
      <w:r w:rsidR="00894451">
        <w:rPr>
          <w:rFonts w:ascii="Times New Roman" w:hAnsi="Times New Roman" w:cs="Times New Roman"/>
          <w:sz w:val="28"/>
          <w:szCs w:val="28"/>
        </w:rPr>
        <w:t xml:space="preserve">Алтайском крае, Липецкой области – с 21:00 до 09:00, а в г. Санкт-Петербург – с 22:00 до 11:00. </w:t>
      </w:r>
    </w:p>
    <w:p w14:paraId="474AC339" w14:textId="043D8A55" w:rsidR="009437BE" w:rsidRPr="00DB2CAD" w:rsidRDefault="00E15F8B" w:rsidP="00EA76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04C9">
        <w:rPr>
          <w:rFonts w:ascii="Times New Roman" w:hAnsi="Times New Roman" w:cs="Times New Roman"/>
          <w:sz w:val="28"/>
          <w:szCs w:val="28"/>
        </w:rPr>
        <w:t xml:space="preserve">олученные результаты </w:t>
      </w:r>
      <w:r w:rsidR="009A0AA7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="001804C9">
        <w:rPr>
          <w:rFonts w:ascii="Times New Roman" w:hAnsi="Times New Roman" w:cs="Times New Roman"/>
          <w:sz w:val="28"/>
          <w:szCs w:val="28"/>
        </w:rPr>
        <w:t>исследования</w:t>
      </w:r>
      <w:r w:rsidR="009A0AA7">
        <w:rPr>
          <w:rFonts w:ascii="Times New Roman" w:hAnsi="Times New Roman" w:cs="Times New Roman"/>
          <w:sz w:val="28"/>
          <w:szCs w:val="28"/>
        </w:rPr>
        <w:t xml:space="preserve"> </w:t>
      </w:r>
      <w:r w:rsidR="00EC7736">
        <w:rPr>
          <w:rFonts w:ascii="Times New Roman" w:hAnsi="Times New Roman" w:cs="Times New Roman"/>
          <w:sz w:val="28"/>
          <w:szCs w:val="28"/>
        </w:rPr>
        <w:t>свидетельствуют о</w:t>
      </w:r>
      <w:r w:rsidR="009A0AA7">
        <w:rPr>
          <w:rFonts w:ascii="Times New Roman" w:hAnsi="Times New Roman" w:cs="Times New Roman"/>
          <w:sz w:val="28"/>
          <w:szCs w:val="28"/>
        </w:rPr>
        <w:t xml:space="preserve"> высокой доступности алкоголя и</w:t>
      </w:r>
      <w:r>
        <w:rPr>
          <w:rFonts w:ascii="Times New Roman" w:hAnsi="Times New Roman" w:cs="Times New Roman"/>
          <w:sz w:val="28"/>
          <w:szCs w:val="28"/>
        </w:rPr>
        <w:t xml:space="preserve"> указывают на необходимость введения </w:t>
      </w:r>
      <w:r w:rsidR="001804C9">
        <w:rPr>
          <w:rFonts w:ascii="Times New Roman" w:hAnsi="Times New Roman" w:cs="Times New Roman"/>
          <w:sz w:val="28"/>
          <w:szCs w:val="28"/>
        </w:rPr>
        <w:t xml:space="preserve">более </w:t>
      </w:r>
      <w:r>
        <w:rPr>
          <w:rFonts w:ascii="Times New Roman" w:hAnsi="Times New Roman" w:cs="Times New Roman"/>
          <w:sz w:val="28"/>
          <w:szCs w:val="28"/>
        </w:rPr>
        <w:t xml:space="preserve">строгих </w:t>
      </w:r>
      <w:r w:rsidR="001804C9">
        <w:rPr>
          <w:rFonts w:ascii="Times New Roman" w:hAnsi="Times New Roman" w:cs="Times New Roman"/>
          <w:sz w:val="28"/>
          <w:szCs w:val="28"/>
        </w:rPr>
        <w:t xml:space="preserve">мер </w:t>
      </w:r>
      <w:r>
        <w:rPr>
          <w:rFonts w:ascii="Times New Roman" w:hAnsi="Times New Roman" w:cs="Times New Roman"/>
          <w:sz w:val="28"/>
          <w:szCs w:val="28"/>
        </w:rPr>
        <w:t xml:space="preserve">по контролю за исполнением </w:t>
      </w:r>
      <w:r w:rsidR="001804C9">
        <w:rPr>
          <w:rFonts w:ascii="Times New Roman" w:hAnsi="Times New Roman" w:cs="Times New Roman"/>
          <w:sz w:val="28"/>
          <w:szCs w:val="28"/>
        </w:rPr>
        <w:t xml:space="preserve">действующего законодательства </w:t>
      </w:r>
      <w:r>
        <w:rPr>
          <w:rFonts w:ascii="Times New Roman" w:hAnsi="Times New Roman" w:cs="Times New Roman"/>
          <w:sz w:val="28"/>
          <w:szCs w:val="28"/>
        </w:rPr>
        <w:t>в сфере продажи алкогольной продукции</w:t>
      </w:r>
      <w:r w:rsidR="009A0AA7">
        <w:rPr>
          <w:rFonts w:ascii="Times New Roman" w:hAnsi="Times New Roman" w:cs="Times New Roman"/>
          <w:sz w:val="28"/>
          <w:szCs w:val="28"/>
        </w:rPr>
        <w:t>, целесообразность</w:t>
      </w:r>
      <w:r w:rsidR="001804C9">
        <w:rPr>
          <w:rFonts w:ascii="Times New Roman" w:hAnsi="Times New Roman" w:cs="Times New Roman"/>
          <w:sz w:val="28"/>
          <w:szCs w:val="28"/>
        </w:rPr>
        <w:t xml:space="preserve"> </w:t>
      </w:r>
      <w:r w:rsidR="009A0AA7">
        <w:rPr>
          <w:rFonts w:ascii="Times New Roman" w:hAnsi="Times New Roman" w:cs="Times New Roman"/>
          <w:sz w:val="28"/>
          <w:szCs w:val="28"/>
        </w:rPr>
        <w:t xml:space="preserve">внесения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1804C9">
        <w:rPr>
          <w:rFonts w:ascii="Times New Roman" w:hAnsi="Times New Roman" w:cs="Times New Roman"/>
          <w:sz w:val="28"/>
          <w:szCs w:val="28"/>
        </w:rPr>
        <w:t xml:space="preserve">правок и дополнений в </w:t>
      </w:r>
      <w:r>
        <w:rPr>
          <w:rFonts w:ascii="Times New Roman" w:hAnsi="Times New Roman" w:cs="Times New Roman"/>
          <w:sz w:val="28"/>
          <w:szCs w:val="28"/>
        </w:rPr>
        <w:t>существующие нормативно-правовые документы</w:t>
      </w:r>
      <w:r w:rsidR="001804C9">
        <w:rPr>
          <w:rFonts w:ascii="Times New Roman" w:hAnsi="Times New Roman" w:cs="Times New Roman"/>
          <w:sz w:val="28"/>
          <w:szCs w:val="28"/>
        </w:rPr>
        <w:t>.</w:t>
      </w:r>
      <w:r w:rsidR="00B57ABF">
        <w:rPr>
          <w:rFonts w:ascii="Times New Roman" w:hAnsi="Times New Roman" w:cs="Times New Roman"/>
          <w:sz w:val="28"/>
          <w:szCs w:val="28"/>
        </w:rPr>
        <w:t xml:space="preserve"> </w:t>
      </w:r>
      <w:r w:rsidR="00451B09">
        <w:rPr>
          <w:rFonts w:ascii="Times New Roman" w:hAnsi="Times New Roman" w:cs="Times New Roman"/>
          <w:sz w:val="28"/>
          <w:szCs w:val="28"/>
        </w:rPr>
        <w:t>Проведение исследований по оценке фактического состояния инфраструктуры</w:t>
      </w:r>
      <w:r w:rsidR="00DA2DB6">
        <w:rPr>
          <w:rFonts w:ascii="Times New Roman" w:hAnsi="Times New Roman" w:cs="Times New Roman"/>
          <w:sz w:val="28"/>
          <w:szCs w:val="28"/>
        </w:rPr>
        <w:t xml:space="preserve">, </w:t>
      </w:r>
      <w:r w:rsidR="00FA2BF4">
        <w:rPr>
          <w:rFonts w:ascii="Times New Roman" w:hAnsi="Times New Roman" w:cs="Times New Roman"/>
          <w:sz w:val="28"/>
          <w:szCs w:val="28"/>
        </w:rPr>
        <w:t xml:space="preserve">подобных </w:t>
      </w:r>
      <w:r w:rsidR="00DA2DB6">
        <w:rPr>
          <w:rFonts w:ascii="Times New Roman" w:hAnsi="Times New Roman" w:cs="Times New Roman"/>
          <w:sz w:val="28"/>
          <w:szCs w:val="28"/>
        </w:rPr>
        <w:t>настоящему исследованию</w:t>
      </w:r>
      <w:r w:rsidR="009A0A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</w:t>
      </w:r>
      <w:r w:rsidR="00FA2BF4">
        <w:rPr>
          <w:rFonts w:ascii="Times New Roman" w:hAnsi="Times New Roman" w:cs="Times New Roman"/>
          <w:sz w:val="28"/>
          <w:szCs w:val="28"/>
        </w:rPr>
        <w:t>жет</w:t>
      </w:r>
      <w:r>
        <w:rPr>
          <w:rFonts w:ascii="Times New Roman" w:hAnsi="Times New Roman" w:cs="Times New Roman"/>
          <w:sz w:val="28"/>
          <w:szCs w:val="28"/>
        </w:rPr>
        <w:t xml:space="preserve"> содействовать</w:t>
      </w:r>
      <w:r w:rsidR="00DA2DB6">
        <w:rPr>
          <w:rFonts w:ascii="Times New Roman" w:hAnsi="Times New Roman" w:cs="Times New Roman"/>
          <w:sz w:val="28"/>
          <w:szCs w:val="28"/>
        </w:rPr>
        <w:t xml:space="preserve"> </w:t>
      </w:r>
      <w:r w:rsidR="008249A9">
        <w:rPr>
          <w:rFonts w:ascii="Times New Roman" w:hAnsi="Times New Roman" w:cs="Times New Roman"/>
          <w:sz w:val="28"/>
          <w:szCs w:val="28"/>
        </w:rPr>
        <w:t xml:space="preserve">формированию </w:t>
      </w:r>
      <w:r>
        <w:rPr>
          <w:rFonts w:ascii="Times New Roman" w:hAnsi="Times New Roman" w:cs="Times New Roman"/>
          <w:sz w:val="28"/>
          <w:szCs w:val="28"/>
        </w:rPr>
        <w:t>доказательной базы для принятия решений в сферах, связанных с формированием</w:t>
      </w:r>
      <w:r w:rsidR="008249A9">
        <w:rPr>
          <w:rFonts w:ascii="Times New Roman" w:hAnsi="Times New Roman" w:cs="Times New Roman"/>
          <w:sz w:val="28"/>
          <w:szCs w:val="28"/>
        </w:rPr>
        <w:t xml:space="preserve"> </w:t>
      </w:r>
      <w:r w:rsidR="009A0AA7">
        <w:rPr>
          <w:rFonts w:ascii="Times New Roman" w:hAnsi="Times New Roman" w:cs="Times New Roman"/>
          <w:sz w:val="28"/>
          <w:szCs w:val="28"/>
        </w:rPr>
        <w:t xml:space="preserve">городской </w:t>
      </w:r>
      <w:r w:rsidR="008249A9">
        <w:rPr>
          <w:rFonts w:ascii="Times New Roman" w:hAnsi="Times New Roman" w:cs="Times New Roman"/>
          <w:sz w:val="28"/>
          <w:szCs w:val="28"/>
        </w:rPr>
        <w:t>инфраструктуры, влияющей на</w:t>
      </w:r>
      <w:r w:rsidR="009A0AA7">
        <w:rPr>
          <w:rFonts w:ascii="Times New Roman" w:hAnsi="Times New Roman" w:cs="Times New Roman"/>
          <w:sz w:val="28"/>
          <w:szCs w:val="28"/>
        </w:rPr>
        <w:t xml:space="preserve"> образ жизни и </w:t>
      </w:r>
      <w:r w:rsidR="008249A9">
        <w:rPr>
          <w:rFonts w:ascii="Times New Roman" w:hAnsi="Times New Roman" w:cs="Times New Roman"/>
          <w:sz w:val="28"/>
          <w:szCs w:val="28"/>
        </w:rPr>
        <w:t xml:space="preserve">здоровье населения. </w:t>
      </w:r>
    </w:p>
    <w:p w14:paraId="25508A25" w14:textId="77777777" w:rsidR="0022215C" w:rsidRDefault="0022215C" w:rsidP="0022215C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Достоинства и о</w:t>
      </w:r>
      <w:r w:rsidRPr="00372C10">
        <w:rPr>
          <w:rFonts w:ascii="Times New Roman" w:hAnsi="Times New Roman" w:cs="Times New Roman"/>
          <w:i/>
          <w:sz w:val="28"/>
          <w:szCs w:val="28"/>
        </w:rPr>
        <w:t xml:space="preserve">граничения исследования </w:t>
      </w:r>
    </w:p>
    <w:p w14:paraId="1DD083FC" w14:textId="09784E08" w:rsidR="0022215C" w:rsidRDefault="0022215C" w:rsidP="002221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сильным сторонам исследования можно отнести то, что </w:t>
      </w:r>
      <w:r w:rsidR="009A0AA7">
        <w:rPr>
          <w:rFonts w:ascii="Times New Roman" w:hAnsi="Times New Roman" w:cs="Times New Roman"/>
          <w:sz w:val="28"/>
          <w:szCs w:val="28"/>
        </w:rPr>
        <w:t xml:space="preserve">оно является передовым в своем направлении </w:t>
      </w:r>
      <w:r w:rsidR="000D1496">
        <w:rPr>
          <w:rFonts w:ascii="Times New Roman" w:hAnsi="Times New Roman" w:cs="Times New Roman"/>
          <w:sz w:val="28"/>
          <w:szCs w:val="28"/>
        </w:rPr>
        <w:t>на территории РФ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1496">
        <w:rPr>
          <w:rFonts w:ascii="Times New Roman" w:hAnsi="Times New Roman" w:cs="Times New Roman"/>
          <w:sz w:val="28"/>
          <w:szCs w:val="28"/>
        </w:rPr>
        <w:t xml:space="preserve"> Включение</w:t>
      </w:r>
      <w:r w:rsidR="000D1496" w:rsidRPr="000D1496">
        <w:rPr>
          <w:rFonts w:ascii="Times New Roman" w:hAnsi="Times New Roman" w:cs="Times New Roman"/>
          <w:sz w:val="28"/>
          <w:szCs w:val="28"/>
        </w:rPr>
        <w:t xml:space="preserve"> нескольких </w:t>
      </w:r>
      <w:r w:rsidR="009A0AA7">
        <w:rPr>
          <w:rFonts w:ascii="Times New Roman" w:hAnsi="Times New Roman" w:cs="Times New Roman"/>
          <w:sz w:val="28"/>
          <w:szCs w:val="28"/>
        </w:rPr>
        <w:t>городских территорий</w:t>
      </w:r>
      <w:r w:rsidR="000D1496">
        <w:rPr>
          <w:rFonts w:ascii="Times New Roman" w:hAnsi="Times New Roman" w:cs="Times New Roman"/>
          <w:sz w:val="28"/>
          <w:szCs w:val="28"/>
        </w:rPr>
        <w:t xml:space="preserve">, представляющих разные регионы РФ </w:t>
      </w:r>
      <w:r w:rsidR="000D1496" w:rsidRPr="000D1496">
        <w:rPr>
          <w:rFonts w:ascii="Times New Roman" w:hAnsi="Times New Roman" w:cs="Times New Roman"/>
          <w:sz w:val="28"/>
          <w:szCs w:val="28"/>
        </w:rPr>
        <w:t xml:space="preserve">предположительно обеспечило репрезентативность выборки относительно отражения ситуации в городах </w:t>
      </w:r>
      <w:r w:rsidR="000D1496">
        <w:rPr>
          <w:rFonts w:ascii="Times New Roman" w:hAnsi="Times New Roman" w:cs="Times New Roman"/>
          <w:sz w:val="28"/>
          <w:szCs w:val="28"/>
        </w:rPr>
        <w:t>России в целом, в то время как в</w:t>
      </w:r>
      <w:r w:rsidR="000D1496" w:rsidRPr="000D1496">
        <w:rPr>
          <w:rFonts w:ascii="Times New Roman" w:hAnsi="Times New Roman" w:cs="Times New Roman"/>
          <w:sz w:val="28"/>
          <w:szCs w:val="28"/>
        </w:rPr>
        <w:t xml:space="preserve">ыявленные различия между </w:t>
      </w:r>
      <w:r w:rsidR="000D1496">
        <w:rPr>
          <w:rFonts w:ascii="Times New Roman" w:hAnsi="Times New Roman" w:cs="Times New Roman"/>
          <w:sz w:val="28"/>
          <w:szCs w:val="28"/>
        </w:rPr>
        <w:t xml:space="preserve">разными </w:t>
      </w:r>
      <w:r w:rsidR="009A0AA7">
        <w:rPr>
          <w:rFonts w:ascii="Times New Roman" w:hAnsi="Times New Roman" w:cs="Times New Roman"/>
          <w:sz w:val="28"/>
          <w:szCs w:val="28"/>
        </w:rPr>
        <w:t>городами</w:t>
      </w:r>
      <w:r w:rsidR="009A0AA7" w:rsidRPr="000D1496">
        <w:rPr>
          <w:rFonts w:ascii="Times New Roman" w:hAnsi="Times New Roman" w:cs="Times New Roman"/>
          <w:sz w:val="28"/>
          <w:szCs w:val="28"/>
        </w:rPr>
        <w:t xml:space="preserve"> </w:t>
      </w:r>
      <w:r w:rsidR="000D1496" w:rsidRPr="000D1496">
        <w:rPr>
          <w:rFonts w:ascii="Times New Roman" w:hAnsi="Times New Roman" w:cs="Times New Roman"/>
          <w:sz w:val="28"/>
          <w:szCs w:val="28"/>
        </w:rPr>
        <w:t>да</w:t>
      </w:r>
      <w:r w:rsidR="000D1496">
        <w:rPr>
          <w:rFonts w:ascii="Times New Roman" w:hAnsi="Times New Roman" w:cs="Times New Roman"/>
          <w:sz w:val="28"/>
          <w:szCs w:val="28"/>
        </w:rPr>
        <w:t>ло</w:t>
      </w:r>
      <w:r w:rsidR="000D1496" w:rsidRPr="000D1496">
        <w:rPr>
          <w:rFonts w:ascii="Times New Roman" w:hAnsi="Times New Roman" w:cs="Times New Roman"/>
          <w:sz w:val="28"/>
          <w:szCs w:val="28"/>
        </w:rPr>
        <w:t xml:space="preserve"> представление о </w:t>
      </w:r>
      <w:r w:rsidR="000D1496">
        <w:rPr>
          <w:rFonts w:ascii="Times New Roman" w:hAnsi="Times New Roman" w:cs="Times New Roman"/>
          <w:sz w:val="28"/>
          <w:szCs w:val="28"/>
        </w:rPr>
        <w:t xml:space="preserve">существующей </w:t>
      </w:r>
      <w:r w:rsidR="000D1496" w:rsidRPr="000D1496">
        <w:rPr>
          <w:rFonts w:ascii="Times New Roman" w:hAnsi="Times New Roman" w:cs="Times New Roman"/>
          <w:sz w:val="28"/>
          <w:szCs w:val="28"/>
        </w:rPr>
        <w:t>вариа</w:t>
      </w:r>
      <w:r w:rsidR="000D1496">
        <w:rPr>
          <w:rFonts w:ascii="Times New Roman" w:hAnsi="Times New Roman" w:cs="Times New Roman"/>
          <w:sz w:val="28"/>
          <w:szCs w:val="28"/>
        </w:rPr>
        <w:t>бельности изучаемых характеристик</w:t>
      </w:r>
      <w:r w:rsidR="000D1496" w:rsidRPr="000D14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90884E" w14:textId="6F137FC4" w:rsidR="001A5533" w:rsidRDefault="008049B0" w:rsidP="003F1E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49B0">
        <w:rPr>
          <w:rFonts w:ascii="Times New Roman" w:hAnsi="Times New Roman" w:cs="Times New Roman"/>
          <w:sz w:val="28"/>
          <w:szCs w:val="28"/>
        </w:rPr>
        <w:t>К</w:t>
      </w:r>
      <w:r w:rsidR="0022215C" w:rsidRPr="008049B0">
        <w:rPr>
          <w:rFonts w:ascii="Times New Roman" w:hAnsi="Times New Roman" w:cs="Times New Roman"/>
          <w:sz w:val="28"/>
          <w:szCs w:val="28"/>
        </w:rPr>
        <w:t xml:space="preserve"> ограничениям исследования относится отличающееся время </w:t>
      </w:r>
      <w:r w:rsidR="002A5AA7" w:rsidRPr="008049B0">
        <w:rPr>
          <w:rFonts w:ascii="Times New Roman" w:hAnsi="Times New Roman" w:cs="Times New Roman"/>
          <w:sz w:val="28"/>
          <w:szCs w:val="28"/>
        </w:rPr>
        <w:t>проведени</w:t>
      </w:r>
      <w:r w:rsidR="002A5AA7">
        <w:rPr>
          <w:rFonts w:ascii="Times New Roman" w:hAnsi="Times New Roman" w:cs="Times New Roman"/>
          <w:sz w:val="28"/>
          <w:szCs w:val="28"/>
        </w:rPr>
        <w:t>я</w:t>
      </w:r>
      <w:r w:rsidR="002A5AA7" w:rsidRPr="00804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 исследований</w:t>
      </w:r>
      <w:r w:rsidR="0022215C" w:rsidRPr="008049B0">
        <w:rPr>
          <w:rFonts w:ascii="Times New Roman" w:hAnsi="Times New Roman" w:cs="Times New Roman"/>
          <w:sz w:val="28"/>
          <w:szCs w:val="28"/>
        </w:rPr>
        <w:t xml:space="preserve"> (оценка инфраструктуры – 2022г, о</w:t>
      </w:r>
      <w:r w:rsidR="00F83201">
        <w:rPr>
          <w:rFonts w:ascii="Times New Roman" w:hAnsi="Times New Roman" w:cs="Times New Roman"/>
          <w:sz w:val="28"/>
          <w:szCs w:val="28"/>
        </w:rPr>
        <w:t xml:space="preserve"> рамках ЭССЕ-РФ3 </w:t>
      </w:r>
      <w:r w:rsidR="0022215C" w:rsidRPr="008049B0">
        <w:rPr>
          <w:rFonts w:ascii="Times New Roman" w:hAnsi="Times New Roman" w:cs="Times New Roman"/>
          <w:sz w:val="28"/>
          <w:szCs w:val="28"/>
        </w:rPr>
        <w:t>– 2021г)</w:t>
      </w:r>
      <w:r w:rsidR="009A0AA7">
        <w:rPr>
          <w:rFonts w:ascii="Times New Roman" w:hAnsi="Times New Roman" w:cs="Times New Roman"/>
          <w:sz w:val="28"/>
          <w:szCs w:val="28"/>
        </w:rPr>
        <w:t xml:space="preserve">, данные которых </w:t>
      </w:r>
      <w:r w:rsidR="00F83201">
        <w:rPr>
          <w:rFonts w:ascii="Times New Roman" w:hAnsi="Times New Roman" w:cs="Times New Roman"/>
          <w:sz w:val="28"/>
          <w:szCs w:val="28"/>
        </w:rPr>
        <w:t>(</w:t>
      </w:r>
      <w:r w:rsidR="002A5AA7">
        <w:rPr>
          <w:rFonts w:ascii="Times New Roman" w:hAnsi="Times New Roman" w:cs="Times New Roman"/>
          <w:sz w:val="28"/>
          <w:szCs w:val="28"/>
        </w:rPr>
        <w:t>адреса ТПАП и адреса участников, соответственно</w:t>
      </w:r>
      <w:r w:rsidR="00F83201">
        <w:rPr>
          <w:rFonts w:ascii="Times New Roman" w:hAnsi="Times New Roman" w:cs="Times New Roman"/>
          <w:sz w:val="28"/>
          <w:szCs w:val="28"/>
        </w:rPr>
        <w:t xml:space="preserve">) соотносились путем </w:t>
      </w:r>
      <w:proofErr w:type="spellStart"/>
      <w:r w:rsidR="00F83201" w:rsidRPr="00D84F24">
        <w:rPr>
          <w:rFonts w:ascii="Times New Roman" w:hAnsi="Times New Roman" w:cs="Times New Roman"/>
          <w:sz w:val="28"/>
          <w:szCs w:val="28"/>
        </w:rPr>
        <w:t>геокодирования</w:t>
      </w:r>
      <w:proofErr w:type="spellEnd"/>
      <w:r w:rsidR="0022215C" w:rsidRPr="008049B0">
        <w:rPr>
          <w:rFonts w:ascii="Times New Roman" w:hAnsi="Times New Roman" w:cs="Times New Roman"/>
          <w:sz w:val="28"/>
          <w:szCs w:val="28"/>
        </w:rPr>
        <w:t xml:space="preserve">. </w:t>
      </w:r>
      <w:r w:rsidR="00F83201">
        <w:rPr>
          <w:rFonts w:ascii="Times New Roman" w:hAnsi="Times New Roman" w:cs="Times New Roman"/>
          <w:sz w:val="28"/>
          <w:szCs w:val="28"/>
        </w:rPr>
        <w:t>В</w:t>
      </w:r>
      <w:r w:rsidR="001A5533" w:rsidRPr="008049B0">
        <w:rPr>
          <w:rFonts w:ascii="Times New Roman" w:hAnsi="Times New Roman" w:cs="Times New Roman"/>
          <w:sz w:val="28"/>
          <w:szCs w:val="28"/>
        </w:rPr>
        <w:t xml:space="preserve">виду отсутствия </w:t>
      </w:r>
      <w:r w:rsidR="001A5533">
        <w:rPr>
          <w:rFonts w:ascii="Times New Roman" w:hAnsi="Times New Roman" w:cs="Times New Roman"/>
          <w:sz w:val="28"/>
          <w:szCs w:val="28"/>
        </w:rPr>
        <w:t xml:space="preserve">иных подходящих </w:t>
      </w:r>
      <w:r w:rsidR="00F83201">
        <w:rPr>
          <w:rFonts w:ascii="Times New Roman" w:hAnsi="Times New Roman" w:cs="Times New Roman"/>
          <w:sz w:val="28"/>
          <w:szCs w:val="28"/>
        </w:rPr>
        <w:t xml:space="preserve">данных об адресах случайно отобранных жителей изучаемых </w:t>
      </w:r>
      <w:r w:rsidR="00EC7736">
        <w:rPr>
          <w:rFonts w:ascii="Times New Roman" w:hAnsi="Times New Roman" w:cs="Times New Roman"/>
          <w:sz w:val="28"/>
          <w:szCs w:val="28"/>
        </w:rPr>
        <w:lastRenderedPageBreak/>
        <w:t>территорий, адресные</w:t>
      </w:r>
      <w:r w:rsidR="00F83201">
        <w:rPr>
          <w:rFonts w:ascii="Times New Roman" w:hAnsi="Times New Roman" w:cs="Times New Roman"/>
          <w:sz w:val="28"/>
          <w:szCs w:val="28"/>
        </w:rPr>
        <w:t xml:space="preserve"> данные (улица, номер дома) </w:t>
      </w:r>
      <w:r w:rsidR="002A5AA7">
        <w:rPr>
          <w:rFonts w:ascii="Times New Roman" w:hAnsi="Times New Roman" w:cs="Times New Roman"/>
          <w:sz w:val="28"/>
          <w:szCs w:val="28"/>
        </w:rPr>
        <w:t xml:space="preserve">участников </w:t>
      </w:r>
      <w:r w:rsidR="001A5533">
        <w:rPr>
          <w:rFonts w:ascii="Times New Roman" w:hAnsi="Times New Roman" w:cs="Times New Roman"/>
          <w:sz w:val="28"/>
          <w:szCs w:val="28"/>
        </w:rPr>
        <w:t>ЭССЕ-РФ3</w:t>
      </w:r>
      <w:r w:rsidR="00F83201">
        <w:rPr>
          <w:rFonts w:ascii="Times New Roman" w:hAnsi="Times New Roman" w:cs="Times New Roman"/>
          <w:sz w:val="28"/>
          <w:szCs w:val="28"/>
        </w:rPr>
        <w:t xml:space="preserve"> были выбраны как наиболее подходящие для достижения целей данного исследования</w:t>
      </w:r>
      <w:r w:rsidR="001A55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8B289A" w14:textId="0B4C5B70" w:rsidR="00A85960" w:rsidRDefault="001D03F1" w:rsidP="001D03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настоящей работе к </w:t>
      </w:r>
      <w:r w:rsidRPr="00D84F24">
        <w:rPr>
          <w:rFonts w:ascii="Times New Roman" w:hAnsi="Times New Roman" w:cs="Times New Roman"/>
          <w:sz w:val="28"/>
          <w:szCs w:val="28"/>
        </w:rPr>
        <w:t>элемент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D84F24">
        <w:rPr>
          <w:rFonts w:ascii="Times New Roman" w:hAnsi="Times New Roman" w:cs="Times New Roman"/>
          <w:sz w:val="28"/>
          <w:szCs w:val="28"/>
        </w:rPr>
        <w:t xml:space="preserve"> городской инфраструктуры, в которых осуществлялась продажа </w:t>
      </w:r>
      <w:r>
        <w:rPr>
          <w:rFonts w:ascii="Times New Roman" w:hAnsi="Times New Roman" w:cs="Times New Roman"/>
          <w:sz w:val="28"/>
          <w:szCs w:val="28"/>
        </w:rPr>
        <w:t>алкогольной</w:t>
      </w:r>
      <w:r w:rsidRPr="00D84F24">
        <w:rPr>
          <w:rFonts w:ascii="Times New Roman" w:hAnsi="Times New Roman" w:cs="Times New Roman"/>
          <w:sz w:val="28"/>
          <w:szCs w:val="28"/>
        </w:rPr>
        <w:t xml:space="preserve"> продукции</w:t>
      </w:r>
      <w:r>
        <w:rPr>
          <w:rFonts w:ascii="Times New Roman" w:hAnsi="Times New Roman" w:cs="Times New Roman"/>
          <w:sz w:val="28"/>
          <w:szCs w:val="28"/>
        </w:rPr>
        <w:t xml:space="preserve">, отнесли </w:t>
      </w:r>
      <w:r w:rsidR="00D241E7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отделы </w:t>
      </w:r>
      <w:r w:rsidRPr="00A64B74">
        <w:rPr>
          <w:rFonts w:ascii="Times New Roman" w:hAnsi="Times New Roman" w:cs="Times New Roman"/>
          <w:sz w:val="28"/>
          <w:szCs w:val="28"/>
        </w:rPr>
        <w:t>алкогольной продукции в продуктовом магазине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5AA7">
        <w:rPr>
          <w:rFonts w:ascii="Times New Roman" w:hAnsi="Times New Roman" w:cs="Times New Roman"/>
          <w:sz w:val="28"/>
          <w:szCs w:val="28"/>
        </w:rPr>
        <w:t xml:space="preserve">или супермаркете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A1AB6">
        <w:rPr>
          <w:rFonts w:ascii="Times New Roman" w:hAnsi="Times New Roman" w:cs="Times New Roman"/>
          <w:sz w:val="28"/>
          <w:szCs w:val="28"/>
        </w:rPr>
        <w:t>специализированн</w:t>
      </w:r>
      <w:r>
        <w:rPr>
          <w:rFonts w:ascii="Times New Roman" w:hAnsi="Times New Roman" w:cs="Times New Roman"/>
          <w:sz w:val="28"/>
          <w:szCs w:val="28"/>
        </w:rPr>
        <w:t xml:space="preserve">ые </w:t>
      </w:r>
      <w:r w:rsidRPr="002A1AB6">
        <w:rPr>
          <w:rFonts w:ascii="Times New Roman" w:hAnsi="Times New Roman" w:cs="Times New Roman"/>
          <w:sz w:val="28"/>
          <w:szCs w:val="28"/>
        </w:rPr>
        <w:t>ТП</w:t>
      </w:r>
      <w:r>
        <w:rPr>
          <w:rFonts w:ascii="Times New Roman" w:hAnsi="Times New Roman" w:cs="Times New Roman"/>
          <w:sz w:val="28"/>
          <w:szCs w:val="28"/>
        </w:rPr>
        <w:t>АП</w:t>
      </w:r>
      <w:r w:rsidR="002A5AA7">
        <w:rPr>
          <w:rFonts w:ascii="Times New Roman" w:hAnsi="Times New Roman" w:cs="Times New Roman"/>
          <w:sz w:val="28"/>
          <w:szCs w:val="28"/>
        </w:rPr>
        <w:t xml:space="preserve">. </w:t>
      </w:r>
      <w:r w:rsidR="00CC527A">
        <w:rPr>
          <w:rFonts w:ascii="Times New Roman" w:hAnsi="Times New Roman" w:cs="Times New Roman"/>
          <w:sz w:val="28"/>
          <w:szCs w:val="28"/>
        </w:rPr>
        <w:t xml:space="preserve">Разработанный инструмент </w:t>
      </w:r>
      <w:r w:rsidR="00CC527A" w:rsidRPr="00D84F24">
        <w:rPr>
          <w:rFonts w:ascii="Times New Roman" w:hAnsi="Times New Roman" w:cs="Times New Roman"/>
          <w:sz w:val="28"/>
          <w:szCs w:val="28"/>
        </w:rPr>
        <w:t>оценки существующей инфраструктуры</w:t>
      </w:r>
      <w:r w:rsidR="00CC527A">
        <w:rPr>
          <w:rFonts w:ascii="Times New Roman" w:hAnsi="Times New Roman" w:cs="Times New Roman"/>
          <w:sz w:val="28"/>
          <w:szCs w:val="28"/>
        </w:rPr>
        <w:t xml:space="preserve"> </w:t>
      </w:r>
      <w:r w:rsidR="00654895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CC527A">
        <w:rPr>
          <w:rFonts w:ascii="Times New Roman" w:hAnsi="Times New Roman" w:cs="Times New Roman"/>
          <w:sz w:val="28"/>
          <w:szCs w:val="28"/>
        </w:rPr>
        <w:t xml:space="preserve">позволяет собирать информацию о </w:t>
      </w:r>
      <w:r w:rsidR="00654895">
        <w:rPr>
          <w:rFonts w:ascii="Times New Roman" w:hAnsi="Times New Roman" w:cs="Times New Roman"/>
          <w:sz w:val="28"/>
          <w:szCs w:val="28"/>
        </w:rPr>
        <w:t xml:space="preserve">продаже </w:t>
      </w:r>
      <w:r w:rsidR="00CC527A">
        <w:rPr>
          <w:rFonts w:ascii="Times New Roman" w:hAnsi="Times New Roman" w:cs="Times New Roman"/>
          <w:sz w:val="28"/>
          <w:szCs w:val="28"/>
        </w:rPr>
        <w:t>алкогольной продукции в ресторанах и барах. Авторы исследования не включили данные, полученные по данным ТПАП в настоящую статью,</w:t>
      </w:r>
      <w:r w:rsidR="00A85960">
        <w:rPr>
          <w:rFonts w:ascii="Times New Roman" w:hAnsi="Times New Roman" w:cs="Times New Roman"/>
          <w:sz w:val="28"/>
          <w:szCs w:val="28"/>
        </w:rPr>
        <w:t xml:space="preserve"> </w:t>
      </w:r>
      <w:r w:rsidR="00D241E7">
        <w:rPr>
          <w:rFonts w:ascii="Times New Roman" w:hAnsi="Times New Roman" w:cs="Times New Roman"/>
          <w:sz w:val="28"/>
          <w:szCs w:val="28"/>
        </w:rPr>
        <w:t>т.к. для них характерен более высокий уровень цен на алкогольную продукцию, и, соответственно, другой уровень ее доступности. Р</w:t>
      </w:r>
      <w:r w:rsidR="00A85960">
        <w:rPr>
          <w:rFonts w:ascii="Times New Roman" w:hAnsi="Times New Roman" w:cs="Times New Roman"/>
          <w:sz w:val="28"/>
          <w:szCs w:val="28"/>
        </w:rPr>
        <w:t xml:space="preserve">езультаты </w:t>
      </w:r>
      <w:r w:rsidR="00D241E7">
        <w:rPr>
          <w:rFonts w:ascii="Times New Roman" w:hAnsi="Times New Roman" w:cs="Times New Roman"/>
          <w:sz w:val="28"/>
          <w:szCs w:val="28"/>
        </w:rPr>
        <w:t xml:space="preserve">изучения данных элементов городской инфраструктуры </w:t>
      </w:r>
      <w:r w:rsidR="00A85960">
        <w:rPr>
          <w:rFonts w:ascii="Times New Roman" w:hAnsi="Times New Roman" w:cs="Times New Roman"/>
          <w:sz w:val="28"/>
          <w:szCs w:val="28"/>
        </w:rPr>
        <w:t>будут представлены в последующих публикация</w:t>
      </w:r>
      <w:r w:rsidR="00D241E7">
        <w:rPr>
          <w:rFonts w:ascii="Times New Roman" w:hAnsi="Times New Roman" w:cs="Times New Roman"/>
          <w:sz w:val="28"/>
          <w:szCs w:val="28"/>
        </w:rPr>
        <w:t xml:space="preserve">х по материалам </w:t>
      </w:r>
      <w:r w:rsidR="002943B6">
        <w:rPr>
          <w:rFonts w:ascii="Times New Roman" w:hAnsi="Times New Roman" w:cs="Times New Roman"/>
          <w:sz w:val="28"/>
          <w:szCs w:val="28"/>
        </w:rPr>
        <w:t xml:space="preserve">проведенного </w:t>
      </w:r>
      <w:r w:rsidR="00D241E7">
        <w:rPr>
          <w:rFonts w:ascii="Times New Roman" w:hAnsi="Times New Roman" w:cs="Times New Roman"/>
          <w:sz w:val="28"/>
          <w:szCs w:val="28"/>
        </w:rPr>
        <w:t>исследования</w:t>
      </w:r>
      <w:r w:rsidR="00A859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64AB2A" w14:textId="5CA08692" w:rsidR="00E76005" w:rsidRDefault="00AF7F2E" w:rsidP="00AF7F2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F7F2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Заключение</w:t>
      </w:r>
    </w:p>
    <w:p w14:paraId="6A54FCFB" w14:textId="155EEAE8" w:rsidR="006F25D2" w:rsidRDefault="00682D77" w:rsidP="00682D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1DD3">
        <w:rPr>
          <w:rFonts w:ascii="Times New Roman" w:hAnsi="Times New Roman" w:cs="Times New Roman"/>
          <w:sz w:val="28"/>
          <w:szCs w:val="28"/>
        </w:rPr>
        <w:t xml:space="preserve">В результате проведенного исследования оценена физическая и ценовая доступность </w:t>
      </w:r>
      <w:r w:rsidR="00A81DD3" w:rsidRPr="00A81DD3">
        <w:rPr>
          <w:rFonts w:ascii="Times New Roman" w:hAnsi="Times New Roman" w:cs="Times New Roman"/>
          <w:sz w:val="28"/>
          <w:szCs w:val="28"/>
        </w:rPr>
        <w:t>алкогольной</w:t>
      </w:r>
      <w:r w:rsidRPr="00A81DD3">
        <w:rPr>
          <w:rFonts w:ascii="Times New Roman" w:hAnsi="Times New Roman" w:cs="Times New Roman"/>
          <w:sz w:val="28"/>
          <w:szCs w:val="28"/>
        </w:rPr>
        <w:t xml:space="preserve"> продукции </w:t>
      </w:r>
      <w:r w:rsidR="007C7CF2">
        <w:rPr>
          <w:rFonts w:ascii="Times New Roman" w:hAnsi="Times New Roman" w:cs="Times New Roman"/>
          <w:sz w:val="28"/>
          <w:szCs w:val="28"/>
        </w:rPr>
        <w:t>на</w:t>
      </w:r>
      <w:r w:rsidRPr="00A81DD3">
        <w:rPr>
          <w:rFonts w:ascii="Times New Roman" w:hAnsi="Times New Roman" w:cs="Times New Roman"/>
          <w:sz w:val="28"/>
          <w:szCs w:val="28"/>
        </w:rPr>
        <w:t xml:space="preserve"> исследуемых</w:t>
      </w:r>
      <w:r w:rsidR="00084B20">
        <w:rPr>
          <w:rFonts w:ascii="Times New Roman" w:hAnsi="Times New Roman" w:cs="Times New Roman"/>
          <w:sz w:val="28"/>
          <w:szCs w:val="28"/>
        </w:rPr>
        <w:t xml:space="preserve"> ГТ </w:t>
      </w:r>
      <w:r w:rsidR="007C7CF2" w:rsidRPr="007C7CF2">
        <w:rPr>
          <w:rFonts w:ascii="Times New Roman" w:hAnsi="Times New Roman" w:cs="Times New Roman"/>
          <w:sz w:val="28"/>
          <w:szCs w:val="28"/>
        </w:rPr>
        <w:t xml:space="preserve">в городах </w:t>
      </w:r>
      <w:r w:rsidR="007C7CF2">
        <w:rPr>
          <w:rFonts w:ascii="Times New Roman" w:hAnsi="Times New Roman" w:cs="Times New Roman"/>
          <w:sz w:val="28"/>
          <w:szCs w:val="28"/>
        </w:rPr>
        <w:t>РФ</w:t>
      </w:r>
      <w:r w:rsidR="007C7CF2" w:rsidRPr="007C7CF2">
        <w:rPr>
          <w:rFonts w:ascii="Times New Roman" w:hAnsi="Times New Roman" w:cs="Times New Roman"/>
          <w:sz w:val="28"/>
          <w:szCs w:val="28"/>
        </w:rPr>
        <w:t>, принадлежащих к разным регионам</w:t>
      </w:r>
      <w:r w:rsidRPr="00A81DD3">
        <w:rPr>
          <w:rFonts w:ascii="Times New Roman" w:hAnsi="Times New Roman" w:cs="Times New Roman"/>
          <w:sz w:val="28"/>
          <w:szCs w:val="28"/>
        </w:rPr>
        <w:t xml:space="preserve">. </w:t>
      </w:r>
      <w:r w:rsidRPr="00C17462">
        <w:rPr>
          <w:rFonts w:ascii="Times New Roman" w:hAnsi="Times New Roman" w:cs="Times New Roman"/>
          <w:sz w:val="28"/>
          <w:szCs w:val="28"/>
        </w:rPr>
        <w:t>Получен</w:t>
      </w:r>
      <w:r w:rsidR="00481624">
        <w:rPr>
          <w:rFonts w:ascii="Times New Roman" w:hAnsi="Times New Roman" w:cs="Times New Roman"/>
          <w:sz w:val="28"/>
          <w:szCs w:val="28"/>
        </w:rPr>
        <w:t>ы</w:t>
      </w:r>
      <w:r w:rsidRPr="00C17462">
        <w:rPr>
          <w:rFonts w:ascii="Times New Roman" w:hAnsi="Times New Roman" w:cs="Times New Roman"/>
          <w:sz w:val="28"/>
          <w:szCs w:val="28"/>
        </w:rPr>
        <w:t xml:space="preserve"> свидетельств</w:t>
      </w:r>
      <w:r w:rsidR="00E72137">
        <w:rPr>
          <w:rFonts w:ascii="Times New Roman" w:hAnsi="Times New Roman" w:cs="Times New Roman"/>
          <w:sz w:val="28"/>
          <w:szCs w:val="28"/>
        </w:rPr>
        <w:t>а</w:t>
      </w:r>
      <w:r w:rsidRPr="00C17462">
        <w:rPr>
          <w:rFonts w:ascii="Times New Roman" w:hAnsi="Times New Roman" w:cs="Times New Roman"/>
          <w:sz w:val="28"/>
          <w:szCs w:val="28"/>
        </w:rPr>
        <w:t xml:space="preserve"> высокой физической доступности ТП</w:t>
      </w:r>
      <w:r w:rsidR="00C17462" w:rsidRPr="00C17462">
        <w:rPr>
          <w:rFonts w:ascii="Times New Roman" w:hAnsi="Times New Roman" w:cs="Times New Roman"/>
          <w:sz w:val="28"/>
          <w:szCs w:val="28"/>
        </w:rPr>
        <w:t>АП</w:t>
      </w:r>
      <w:r w:rsidR="00481624">
        <w:rPr>
          <w:rFonts w:ascii="Times New Roman" w:hAnsi="Times New Roman" w:cs="Times New Roman"/>
          <w:sz w:val="28"/>
          <w:szCs w:val="28"/>
        </w:rPr>
        <w:t>.</w:t>
      </w:r>
      <w:r w:rsidR="00481624" w:rsidRPr="00C17462">
        <w:rPr>
          <w:rFonts w:ascii="Times New Roman" w:hAnsi="Times New Roman" w:cs="Times New Roman"/>
          <w:sz w:val="28"/>
          <w:szCs w:val="28"/>
        </w:rPr>
        <w:t xml:space="preserve"> </w:t>
      </w:r>
      <w:r w:rsidR="006F25D2">
        <w:rPr>
          <w:rFonts w:ascii="Times New Roman" w:hAnsi="Times New Roman" w:cs="Times New Roman"/>
          <w:sz w:val="28"/>
          <w:szCs w:val="28"/>
        </w:rPr>
        <w:t>Срединное</w:t>
      </w:r>
      <w:r w:rsidR="006F25D2" w:rsidRPr="00C17462">
        <w:rPr>
          <w:rFonts w:ascii="Times New Roman" w:hAnsi="Times New Roman" w:cs="Times New Roman"/>
          <w:sz w:val="28"/>
          <w:szCs w:val="28"/>
        </w:rPr>
        <w:t xml:space="preserve"> </w:t>
      </w:r>
      <w:r w:rsidRPr="00C17462">
        <w:rPr>
          <w:rFonts w:ascii="Times New Roman" w:hAnsi="Times New Roman" w:cs="Times New Roman"/>
          <w:sz w:val="28"/>
          <w:szCs w:val="28"/>
        </w:rPr>
        <w:t>значение общего количества ТП</w:t>
      </w:r>
      <w:r w:rsidR="00C17462" w:rsidRPr="00C17462">
        <w:rPr>
          <w:rFonts w:ascii="Times New Roman" w:hAnsi="Times New Roman" w:cs="Times New Roman"/>
          <w:sz w:val="28"/>
          <w:szCs w:val="28"/>
        </w:rPr>
        <w:t>АП</w:t>
      </w:r>
      <w:r w:rsidRPr="00C17462">
        <w:rPr>
          <w:rFonts w:ascii="Times New Roman" w:hAnsi="Times New Roman" w:cs="Times New Roman"/>
          <w:sz w:val="28"/>
          <w:szCs w:val="28"/>
        </w:rPr>
        <w:t xml:space="preserve">, расположенных в радиусе 1000 метров от места проживания участника </w:t>
      </w:r>
      <w:r w:rsidR="00084B20">
        <w:rPr>
          <w:rFonts w:ascii="Times New Roman" w:hAnsi="Times New Roman" w:cs="Times New Roman"/>
          <w:sz w:val="28"/>
          <w:szCs w:val="28"/>
        </w:rPr>
        <w:t>ЭССЕ-РФ3</w:t>
      </w:r>
      <w:r w:rsidRPr="00C17462">
        <w:rPr>
          <w:rFonts w:ascii="Times New Roman" w:hAnsi="Times New Roman" w:cs="Times New Roman"/>
          <w:sz w:val="28"/>
          <w:szCs w:val="28"/>
        </w:rPr>
        <w:t xml:space="preserve">, составило </w:t>
      </w:r>
      <w:r w:rsidR="00C17462" w:rsidRPr="00C17462">
        <w:rPr>
          <w:rFonts w:ascii="Times New Roman" w:hAnsi="Times New Roman" w:cs="Times New Roman"/>
          <w:sz w:val="28"/>
          <w:szCs w:val="28"/>
        </w:rPr>
        <w:t>33</w:t>
      </w:r>
      <w:r w:rsidRPr="00C17462">
        <w:rPr>
          <w:rFonts w:ascii="Times New Roman" w:hAnsi="Times New Roman" w:cs="Times New Roman"/>
          <w:sz w:val="28"/>
          <w:szCs w:val="28"/>
        </w:rPr>
        <w:t xml:space="preserve">, в радиусе 400 метров – </w:t>
      </w:r>
      <w:r w:rsidR="00C17462" w:rsidRPr="00C17462">
        <w:rPr>
          <w:rFonts w:ascii="Times New Roman" w:hAnsi="Times New Roman" w:cs="Times New Roman"/>
          <w:sz w:val="28"/>
          <w:szCs w:val="28"/>
        </w:rPr>
        <w:t>8</w:t>
      </w:r>
      <w:r w:rsidRPr="00C17462">
        <w:rPr>
          <w:rFonts w:ascii="Times New Roman" w:hAnsi="Times New Roman" w:cs="Times New Roman"/>
          <w:sz w:val="28"/>
          <w:szCs w:val="28"/>
        </w:rPr>
        <w:t>.</w:t>
      </w:r>
      <w:r w:rsidR="00AC4114">
        <w:rPr>
          <w:rFonts w:ascii="Times New Roman" w:hAnsi="Times New Roman" w:cs="Times New Roman"/>
          <w:sz w:val="28"/>
          <w:szCs w:val="28"/>
        </w:rPr>
        <w:t xml:space="preserve"> </w:t>
      </w:r>
      <w:r w:rsidR="00481624">
        <w:rPr>
          <w:rFonts w:ascii="Times New Roman" w:hAnsi="Times New Roman" w:cs="Times New Roman"/>
          <w:sz w:val="28"/>
          <w:szCs w:val="28"/>
        </w:rPr>
        <w:t>Ц</w:t>
      </w:r>
      <w:r w:rsidRPr="00AC4114">
        <w:rPr>
          <w:rFonts w:ascii="Times New Roman" w:hAnsi="Times New Roman" w:cs="Times New Roman"/>
          <w:sz w:val="28"/>
          <w:szCs w:val="28"/>
        </w:rPr>
        <w:t xml:space="preserve">ена на </w:t>
      </w:r>
      <w:r w:rsidR="00481624" w:rsidRPr="00AC4114">
        <w:rPr>
          <w:rFonts w:ascii="Times New Roman" w:hAnsi="Times New Roman" w:cs="Times New Roman"/>
          <w:sz w:val="28"/>
          <w:szCs w:val="28"/>
        </w:rPr>
        <w:t xml:space="preserve">0,5 литра </w:t>
      </w:r>
      <w:r w:rsidR="00AC4114" w:rsidRPr="00AC4114">
        <w:rPr>
          <w:rFonts w:ascii="Times New Roman" w:hAnsi="Times New Roman" w:cs="Times New Roman"/>
          <w:sz w:val="28"/>
          <w:szCs w:val="28"/>
        </w:rPr>
        <w:t xml:space="preserve">водки </w:t>
      </w:r>
      <w:r w:rsidRPr="00AC4114">
        <w:rPr>
          <w:rFonts w:ascii="Times New Roman" w:hAnsi="Times New Roman" w:cs="Times New Roman"/>
          <w:sz w:val="28"/>
          <w:szCs w:val="28"/>
        </w:rPr>
        <w:t xml:space="preserve">зафиксирована </w:t>
      </w:r>
      <w:r w:rsidR="00481624">
        <w:rPr>
          <w:rFonts w:ascii="Times New Roman" w:hAnsi="Times New Roman" w:cs="Times New Roman"/>
          <w:sz w:val="28"/>
          <w:szCs w:val="28"/>
        </w:rPr>
        <w:t xml:space="preserve">на уровне </w:t>
      </w:r>
      <w:r w:rsidRPr="00AC4114">
        <w:rPr>
          <w:rFonts w:ascii="Times New Roman" w:hAnsi="Times New Roman" w:cs="Times New Roman"/>
          <w:sz w:val="28"/>
          <w:szCs w:val="28"/>
        </w:rPr>
        <w:t xml:space="preserve">ниже установленной законом </w:t>
      </w:r>
      <w:r w:rsidR="00481624" w:rsidRPr="00AC4114">
        <w:rPr>
          <w:rFonts w:ascii="Times New Roman" w:hAnsi="Times New Roman" w:cs="Times New Roman"/>
          <w:sz w:val="28"/>
          <w:szCs w:val="28"/>
        </w:rPr>
        <w:t>норм</w:t>
      </w:r>
      <w:r w:rsidR="00481624">
        <w:rPr>
          <w:rFonts w:ascii="Times New Roman" w:hAnsi="Times New Roman" w:cs="Times New Roman"/>
          <w:sz w:val="28"/>
          <w:szCs w:val="28"/>
        </w:rPr>
        <w:t>ы</w:t>
      </w:r>
      <w:r w:rsidR="00481624" w:rsidRPr="00AC4114">
        <w:rPr>
          <w:rFonts w:ascii="Times New Roman" w:hAnsi="Times New Roman" w:cs="Times New Roman"/>
          <w:sz w:val="28"/>
          <w:szCs w:val="28"/>
        </w:rPr>
        <w:t xml:space="preserve"> </w:t>
      </w:r>
      <w:r w:rsidR="00481624">
        <w:rPr>
          <w:rFonts w:ascii="Times New Roman" w:hAnsi="Times New Roman" w:cs="Times New Roman"/>
          <w:sz w:val="28"/>
          <w:szCs w:val="28"/>
        </w:rPr>
        <w:t>более чем в половине</w:t>
      </w:r>
      <w:r w:rsidR="00AC4114" w:rsidRPr="00AC4114">
        <w:rPr>
          <w:rFonts w:ascii="Times New Roman" w:hAnsi="Times New Roman" w:cs="Times New Roman"/>
          <w:sz w:val="28"/>
          <w:szCs w:val="28"/>
        </w:rPr>
        <w:t xml:space="preserve"> специализированных ТПАП. </w:t>
      </w:r>
    </w:p>
    <w:p w14:paraId="05F698CD" w14:textId="6B13A020" w:rsidR="00682D77" w:rsidRPr="00E80819" w:rsidRDefault="006F25D2" w:rsidP="00682D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Представленные </w:t>
      </w:r>
      <w:r w:rsidR="00481624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данные</w:t>
      </w:r>
      <w:r w:rsidR="00682D77" w:rsidRPr="00E808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1624">
        <w:rPr>
          <w:rFonts w:ascii="Times New Roman" w:hAnsi="Times New Roman" w:cs="Times New Roman"/>
          <w:sz w:val="28"/>
          <w:szCs w:val="28"/>
          <w:shd w:val="clear" w:color="auto" w:fill="FFFFFF"/>
        </w:rPr>
        <w:t>свидетельствуют</w:t>
      </w:r>
      <w:r w:rsidR="00481624" w:rsidRPr="00E808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1624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481624" w:rsidRPr="00E808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необходимост</w:t>
      </w:r>
      <w:r w:rsidR="0048162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81624" w:rsidRPr="00E808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81624">
        <w:rPr>
          <w:rFonts w:ascii="Times New Roman" w:hAnsi="Times New Roman" w:cs="Times New Roman"/>
          <w:sz w:val="28"/>
          <w:szCs w:val="28"/>
          <w:shd w:val="clear" w:color="auto" w:fill="FFFFFF"/>
        </w:rPr>
        <w:t>усиления контроля соблюдения существующего законодательства в сфере продажи алкоголя и указывают на потенциальные возможности снижения потребления алкоголя населением посредством введения ограничений допустимой плотности точек продажи алкоголя для городских территорий.</w:t>
      </w:r>
    </w:p>
    <w:p w14:paraId="155769F8" w14:textId="7599A63B" w:rsidR="00AF7F2E" w:rsidRDefault="00682D77" w:rsidP="00E808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0819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Использованный метод сбора и анализа данных о состоянии городской инфраструктуры продемонстрировал достаточную эффективность в решении задач </w:t>
      </w:r>
      <w:r w:rsidR="00481624">
        <w:rPr>
          <w:rFonts w:ascii="Times New Roman" w:hAnsi="Times New Roman" w:cs="Times New Roman"/>
          <w:sz w:val="28"/>
          <w:szCs w:val="28"/>
        </w:rPr>
        <w:t xml:space="preserve">настоящего </w:t>
      </w:r>
      <w:r w:rsidRPr="00E80819">
        <w:rPr>
          <w:rFonts w:ascii="Times New Roman" w:hAnsi="Times New Roman" w:cs="Times New Roman"/>
          <w:sz w:val="28"/>
          <w:szCs w:val="28"/>
        </w:rPr>
        <w:t xml:space="preserve">исследования и может быть рекомендован для более широкого применения в рамках решения подобных задач. </w:t>
      </w:r>
    </w:p>
    <w:p w14:paraId="375C8384" w14:textId="77777777" w:rsidR="00EF3916" w:rsidRPr="007015C1" w:rsidRDefault="00EF3916" w:rsidP="00EF391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5C1">
        <w:rPr>
          <w:rFonts w:ascii="Times New Roman" w:hAnsi="Times New Roman" w:cs="Times New Roman"/>
          <w:b/>
          <w:bCs/>
          <w:sz w:val="28"/>
          <w:szCs w:val="28"/>
        </w:rPr>
        <w:t>Благодарности</w:t>
      </w:r>
    </w:p>
    <w:p w14:paraId="732E31AC" w14:textId="77777777" w:rsidR="00EF3916" w:rsidRDefault="00EF3916" w:rsidP="00EF391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6409">
        <w:rPr>
          <w:rFonts w:ascii="Times New Roman" w:hAnsi="Times New Roman" w:cs="Times New Roman"/>
          <w:sz w:val="28"/>
          <w:szCs w:val="28"/>
        </w:rPr>
        <w:t xml:space="preserve">Мы благодарим Ирину Анатольевну Левину (ГБПОУ "Свердловский областной медицинский колледж"), Никиту Андреевича Митькина (ФГБОУ ВО СГМУ (г. Архангельск) Минздрава России), Андрея Александровича Родионова и Ольгу Владимировну </w:t>
      </w:r>
      <w:proofErr w:type="spellStart"/>
      <w:r w:rsidRPr="00B56409">
        <w:rPr>
          <w:rFonts w:ascii="Times New Roman" w:hAnsi="Times New Roman" w:cs="Times New Roman"/>
          <w:sz w:val="28"/>
          <w:szCs w:val="28"/>
        </w:rPr>
        <w:t>Крячкову</w:t>
      </w:r>
      <w:proofErr w:type="spellEnd"/>
      <w:r w:rsidRPr="00B56409">
        <w:rPr>
          <w:rFonts w:ascii="Times New Roman" w:hAnsi="Times New Roman" w:cs="Times New Roman"/>
          <w:sz w:val="28"/>
          <w:szCs w:val="28"/>
        </w:rPr>
        <w:t xml:space="preserve"> (</w:t>
      </w:r>
      <w:r w:rsidRPr="000340A7">
        <w:rPr>
          <w:rFonts w:ascii="Times New Roman" w:hAnsi="Times New Roman" w:cs="Times New Roman"/>
          <w:sz w:val="28"/>
          <w:szCs w:val="28"/>
        </w:rPr>
        <w:t>ФГБОУ ВО Тверской ГМУ Минздрава России</w:t>
      </w:r>
      <w:r w:rsidRPr="00B5640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 добросовестно выполненную работу и помощь в проведении настоящего исследования. </w:t>
      </w:r>
    </w:p>
    <w:p w14:paraId="4E3498B5" w14:textId="77777777" w:rsidR="00EF3916" w:rsidRDefault="00EF3916" w:rsidP="00EF391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AC3">
        <w:rPr>
          <w:rFonts w:ascii="Times New Roman" w:hAnsi="Times New Roman" w:cs="Times New Roman"/>
          <w:b/>
          <w:sz w:val="28"/>
          <w:szCs w:val="28"/>
        </w:rPr>
        <w:t>Авторы заявляют отсутствие конфликта интересов. Работа выполнена без задействования грантов и финансовой поддержки от общественных, некоммерческих и коммерческих организаций.</w:t>
      </w:r>
    </w:p>
    <w:p w14:paraId="52D33018" w14:textId="77777777" w:rsidR="00EF3916" w:rsidRPr="00996AC3" w:rsidRDefault="00EF3916" w:rsidP="00EF391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98D">
        <w:rPr>
          <w:rFonts w:ascii="Times New Roman" w:hAnsi="Times New Roman" w:cs="Times New Roman"/>
          <w:b/>
          <w:sz w:val="28"/>
          <w:szCs w:val="28"/>
        </w:rPr>
        <w:t>Список</w:t>
      </w:r>
      <w:r w:rsidRPr="00D969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698D">
        <w:rPr>
          <w:rFonts w:ascii="Times New Roman" w:hAnsi="Times New Roman" w:cs="Times New Roman"/>
          <w:b/>
          <w:sz w:val="28"/>
          <w:szCs w:val="28"/>
        </w:rPr>
        <w:t>литературы</w:t>
      </w:r>
      <w:r w:rsidRPr="00D969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96A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/ </w:t>
      </w:r>
      <w:r w:rsidRPr="00996A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References </w:t>
      </w:r>
    </w:p>
    <w:p w14:paraId="5E2F361B" w14:textId="77777777" w:rsidR="00D651C7" w:rsidRPr="00A471CA" w:rsidRDefault="00D651C7" w:rsidP="00D651C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1. Daniels KM,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Schinasi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LH,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Auchincloss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AH, et al. The built and social neighborhood environment and child obesity: A systematic review of longitudinal studies.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Prev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Med. 2021 </w:t>
      </w:r>
      <w:proofErr w:type="gram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Dec;153:106790</w:t>
      </w:r>
      <w:proofErr w:type="gram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doi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10.1016/j.ypmed.2021.106790. </w:t>
      </w:r>
    </w:p>
    <w:p w14:paraId="543B8525" w14:textId="77777777" w:rsidR="00D651C7" w:rsidRPr="00A471CA" w:rsidRDefault="00D651C7" w:rsidP="00D651C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2. Husain S, Morales KH, Williamson AA, et al. The neighborhood environment and sleep health in adolescents. Sleep Health. 2023 Aug;9(4):512-518.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doi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10.1016/j.sleh.2023.05.010.</w:t>
      </w:r>
    </w:p>
    <w:p w14:paraId="0A6FC665" w14:textId="77777777" w:rsidR="00D651C7" w:rsidRPr="00A471CA" w:rsidRDefault="00D651C7" w:rsidP="00D651C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3. Gomes CS, Silveira EA, Velasquez-Melendez G. Neighborhood environment is associated with unhealthy food intake in a Brazilian urban area. Appetite. 2022 May </w:t>
      </w:r>
      <w:proofErr w:type="gram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1;172:105972</w:t>
      </w:r>
      <w:proofErr w:type="gram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doi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10.1016/j.appet.2022.105972. </w:t>
      </w:r>
    </w:p>
    <w:p w14:paraId="05F8C1E7" w14:textId="77777777" w:rsidR="00D651C7" w:rsidRPr="00A471CA" w:rsidRDefault="00D651C7" w:rsidP="00D651C7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4. Connor JL,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Kypri</w:t>
      </w:r>
      <w:proofErr w:type="spellEnd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K, Bell ML, et al.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Alcohol outlet density, levels of drinking and alcohol-related harm in New Zealand: a national study. J Epidemiol Community Health. 2011;65(10):841-6. doi:10.1136/jech.2009.104935.</w:t>
      </w:r>
    </w:p>
    <w:p w14:paraId="3333669A" w14:textId="77777777" w:rsidR="00D651C7" w:rsidRPr="00A471CA" w:rsidRDefault="00D651C7" w:rsidP="00D65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651C7">
        <w:rPr>
          <w:sz w:val="28"/>
          <w:szCs w:val="28"/>
          <w:shd w:val="clear" w:color="auto" w:fill="FFFFFF"/>
        </w:rPr>
        <w:lastRenderedPageBreak/>
        <w:t/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5.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Finan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LJ,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Lipperman-Kreda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S, Abadi M, et al. Tobacco outlet density and adolescents’ cigarette smoking: a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metaanalysis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Tob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Control. 2019;28(1):27-33. doi:10.1136/ tobaccocontrol-2017-054065.</w:t>
      </w:r>
    </w:p>
    <w:p w14:paraId="55F3F7D0" w14:textId="77777777" w:rsidR="00D651C7" w:rsidRPr="00A471CA" w:rsidRDefault="00D651C7" w:rsidP="00D651C7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6. </w:t>
      </w:r>
      <w:r w:rsidRPr="00D651C7">
        <w:rPr>
          <w:sz w:val="28"/>
          <w:szCs w:val="28"/>
          <w:shd w:val="clear" w:color="auto" w:fill="FFFFFF"/>
        </w:rPr>
        <w:t/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Carvalho BGC, Andrade ACS, Andrade RG, et al. Is alcohol outlet density in the residential area associated with alcohol consumption among adolescents? Rev Bras Epidemiol. 2020;</w:t>
      </w:r>
      <w:proofErr w:type="gram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23:e</w:t>
      </w:r>
      <w:proofErr w:type="gram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200089. English, Portuguese.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doi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10.1590/1980-549720200089.</w:t>
      </w:r>
    </w:p>
    <w:p w14:paraId="0B76C68D" w14:textId="77777777" w:rsidR="00D651C7" w:rsidRPr="00A471CA" w:rsidRDefault="00D651C7" w:rsidP="00D651C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7. </w:t>
      </w:r>
      <w:r w:rsidRPr="00D651C7">
        <w:rPr>
          <w:sz w:val="28"/>
          <w:szCs w:val="28"/>
          <w:shd w:val="clear" w:color="auto" w:fill="FFFFFF"/>
        </w:rPr>
        <w:t/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Slutske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WS, Deutsch AR,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Piasecki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TM. Neighborhood density of alcohol outlets moderates genetic and environmental influences on alcohol problems. Addiction. 2019 May;114(5):815-822.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doi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10.1111/add.14534. </w:t>
      </w:r>
    </w:p>
    <w:p w14:paraId="66ABB67C" w14:textId="77777777" w:rsidR="00D651C7" w:rsidRPr="00A471CA" w:rsidRDefault="00D651C7" w:rsidP="00D651C7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8.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Ponicki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WR, Gruenewald PJ, Remer LG. Spatial panel analyses of alcohol outlets and motor vehicle crashes in California: 1999-2008.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Accid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Anal Prev. </w:t>
      </w:r>
      <w:proofErr w:type="gram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2013;55:135</w:t>
      </w:r>
      <w:proofErr w:type="gram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-43. </w:t>
      </w:r>
      <w:proofErr w:type="gram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doi:10.1016/j.aap</w:t>
      </w:r>
      <w:proofErr w:type="gram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.2013.03.001</w:t>
      </w:r>
    </w:p>
    <w:p w14:paraId="4D26263D" w14:textId="77777777" w:rsidR="00D651C7" w:rsidRPr="00D651C7" w:rsidRDefault="00D651C7" w:rsidP="00D651C7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9. Lipton R,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Ponicki</w:t>
      </w:r>
      <w:proofErr w:type="spellEnd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WR, Gruenewald PJ, et al.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Space-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TimeAnalyses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of Alcohol Outlets and Related Motor Vehicle </w:t>
      </w:r>
      <w:proofErr w:type="spellStart"/>
      <w:proofErr w:type="gram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Crashes:Associations</w:t>
      </w:r>
      <w:proofErr w:type="spellEnd"/>
      <w:proofErr w:type="gram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at City and Census Block-Group Levels.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Alcohol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ClinExp</w:t>
      </w:r>
      <w:proofErr w:type="spellEnd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Res. 2018;42(6):1113-21. doi:10.1111/acer.13758.</w:t>
      </w:r>
    </w:p>
    <w:p w14:paraId="4D5B26B0" w14:textId="77777777" w:rsidR="00D651C7" w:rsidRPr="00D651C7" w:rsidRDefault="00D651C7" w:rsidP="00D651C7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10. Hobday M,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Meuleners</w:t>
      </w:r>
      <w:proofErr w:type="spellEnd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L, Liang W, et al.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Associations between alcohol outlets and emergency department injury presentations: effects of distance from the central business district.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Aust</w:t>
      </w:r>
      <w:proofErr w:type="spellEnd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N Z J Public Health. 2016;40(1):43-8. doi:10.1111/1753-6405.12492.</w:t>
      </w:r>
    </w:p>
    <w:p w14:paraId="2D93228D" w14:textId="77777777" w:rsidR="00D651C7" w:rsidRPr="00461458" w:rsidRDefault="00D651C7" w:rsidP="00D651C7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11. Zhang X, Hatcher B, Clarkson L, et al.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Changes in Density of On-Premises Alcohol Outlets and Impact on Violent Crime, Atlanta, Georgia, 1997-2007. </w:t>
      </w:r>
      <w:proofErr w:type="spellStart"/>
      <w:r w:rsidRPr="0046145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Prev</w:t>
      </w:r>
      <w:proofErr w:type="spellEnd"/>
      <w:r w:rsidRPr="0046145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Chronic Dis. </w:t>
      </w:r>
      <w:proofErr w:type="gramStart"/>
      <w:r w:rsidRPr="0046145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2015;12:140317</w:t>
      </w:r>
      <w:proofErr w:type="gramEnd"/>
      <w:r w:rsidRPr="0046145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doi:10.5888/pcd12.140317</w:t>
      </w:r>
    </w:p>
    <w:p w14:paraId="466BEDF4" w14:textId="77777777" w:rsidR="00D651C7" w:rsidRPr="00A471CA" w:rsidRDefault="00D651C7" w:rsidP="00D651C7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6145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12. </w:t>
      </w:r>
      <w:proofErr w:type="spellStart"/>
      <w:r w:rsidRPr="0046145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Maheswaran</w:t>
      </w:r>
      <w:proofErr w:type="spellEnd"/>
      <w:r w:rsidRPr="0046145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R, Green MA, Strong M, et al.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Alcohol outlet density and alcohol related hospital admissions in England: a national small-area level ecological study. Addiction. 2018;113(11):2051-9. doi:10.1111/add.14285</w:t>
      </w:r>
    </w:p>
    <w:p w14:paraId="35947C97" w14:textId="77777777" w:rsidR="00D651C7" w:rsidRPr="00D651C7" w:rsidRDefault="00D651C7" w:rsidP="00D651C7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13.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Myrzamatova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AO, Kontsevaya AV,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Balanova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YuA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et al. An analytical review of the association of behavioral risk factors with chronic noncommunicable diseases.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 Russian Journal of Preventive Medicine. 2019;22(5):136-42. (In Russ.)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Мырзаматова</w:t>
      </w:r>
      <w:proofErr w:type="spellEnd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Концевая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Баланова</w:t>
      </w:r>
      <w:proofErr w:type="spellEnd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spellEnd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Аналитический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обзор ассоциации поведенческих факторов риска с хроническими неинфекционными заболеваниями. Профилактическая медицина. 2019;22(5):136-42. doi:10.17116/profmed201922051136</w:t>
      </w:r>
    </w:p>
    <w:p w14:paraId="1C7C6EB8" w14:textId="77777777" w:rsidR="00D651C7" w:rsidRPr="00D651C7" w:rsidRDefault="00D651C7" w:rsidP="00D65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14. </w:t>
      </w:r>
      <w:proofErr w:type="spellStart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Myrzamatova</w:t>
      </w:r>
      <w:proofErr w:type="spellEnd"/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AO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Kontsevaya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Gorny</w:t>
      </w:r>
      <w:proofErr w:type="spellEnd"/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Populationbased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preventive measures aimed at reducing alcohol consumption: international practice and prospects for escalating measures in the Russian Federation. Cardiovascular Therapy and Prevention. 2020;19(3):2566. 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Russ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.)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Мырзаматова</w:t>
      </w:r>
      <w:proofErr w:type="spellEnd"/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Концевая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Горный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spellEnd"/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Меры популяционной профилактики, направленные на снижение потребления алкоголя: международный опыт и перспективы усиления мер в Российской Федерации. Кардиоваскулярная терапия и профилактика. 2020;19(3):2566. doi:10.15829/1728-8800-2020-2566.</w:t>
      </w:r>
    </w:p>
    <w:p w14:paraId="6CB055B8" w14:textId="77777777" w:rsidR="00D651C7" w:rsidRPr="00A471CA" w:rsidRDefault="00D651C7" w:rsidP="00D651C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15. </w:t>
      </w:r>
      <w:proofErr w:type="spellStart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Auchincloss</w:t>
      </w:r>
      <w:proofErr w:type="spellEnd"/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AH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Niamatullah</w:t>
      </w:r>
      <w:proofErr w:type="spellEnd"/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Adams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Alcohol outlets and alcohol consumption in changing environments: prevalence and changes over time.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Subst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Abuse Treat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Prev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Policy. 2022 Feb 4;17(1):7.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doi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10.1186/s13011-021-00430-6. </w:t>
      </w:r>
    </w:p>
    <w:p w14:paraId="43D55B9F" w14:textId="77777777" w:rsidR="00D651C7" w:rsidRPr="000F00DA" w:rsidRDefault="00D651C7" w:rsidP="00D65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651C7">
        <w:rPr>
          <w:sz w:val="28"/>
          <w:szCs w:val="28"/>
          <w:shd w:val="clear" w:color="auto" w:fill="FFFFFF"/>
        </w:rPr>
        <w:t/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16. Kontsevaya AV, Antsiferova AA,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Mukaneeva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DK. Formation of an urban health-saving environment. Collection "Healthy urban planning". </w:t>
      </w:r>
      <w:proofErr w:type="gram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2022;4:88</w:t>
      </w:r>
      <w:proofErr w:type="gram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-95.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(In Russ.)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Концевая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Анциферова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Муканеева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Формирование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городской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здоровьесберегающей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среды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Сборник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«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Здоровое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городское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». </w:t>
      </w:r>
      <w:proofErr w:type="gramStart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2022;4:88</w:t>
      </w:r>
      <w:proofErr w:type="gramEnd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-95. ISBN:978-5-9907039-2-6 </w:t>
      </w:r>
    </w:p>
    <w:p w14:paraId="6B28AC44" w14:textId="77777777" w:rsidR="00D651C7" w:rsidRPr="00D651C7" w:rsidRDefault="00D651C7" w:rsidP="00D65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17. Antsiferova A.A., Kontsevaya A.V.,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Mukaneeva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D.K., et al. Availability and affordability of alcohol and tobacco products for the population: results of a pilot study in the Sverdlovsk Oblast.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Cardiovascular Therapy and Prevention. 2022;21(10):3395. 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Russ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.).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Анциферова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Концевая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Муканеева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соавт</w:t>
      </w:r>
      <w:proofErr w:type="spellEnd"/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Физическая и ценовая доступность алкогольной и табачной продукции для населения: результаты пилотного исследования в Свердловской области. Кардиоваскулярная терапия и профилактика. 2022;21(10):3395. </w:t>
      </w:r>
      <w:hyperlink r:id="rId8" w:history="1">
        <w:r w:rsidRPr="00D651C7">
          <w:rPr>
            <w:sz w:val="28"/>
            <w:szCs w:val="28"/>
            <w:shd w:val="clear" w:color="auto" w:fill="FFFFFF"/>
          </w:rPr>
          <w:t>https://doi.org/10.15829/1728-8800-2022-3395</w:t>
        </w:r>
      </w:hyperlink>
    </w:p>
    <w:p w14:paraId="12658DD0" w14:textId="77777777" w:rsidR="00D651C7" w:rsidRPr="00D651C7" w:rsidRDefault="00D651C7" w:rsidP="00D65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18. </w:t>
      </w:r>
      <w:proofErr w:type="spellStart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Mukaneeva</w:t>
      </w:r>
      <w:proofErr w:type="spellEnd"/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DK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Kontsevaya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Antsiferova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AA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Availability and affordability of fruit and vegetables for the population of the municipality: results of a pilot study in the Sverdlovsk region. The Russian Journal of Preventive Medicine.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2022;25(12):150–155. 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Russ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.). </w:t>
      </w:r>
      <w:bookmarkStart w:id="3" w:name="_Hlk124929447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Муканеева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Концевая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Анциферова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spellEnd"/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Физическая и ценовая доступность овощей и фруктов для населения муниципалитета: результаты пилотного исследования в Свердловской области. Профилактическая медицина. 2022;25(12):150–155. </w:t>
      </w:r>
      <w:hyperlink r:id="rId9" w:history="1">
        <w:r w:rsidRPr="00D651C7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doi:10.17116/profmed202225121150</w:t>
        </w:r>
      </w:hyperlink>
      <w:bookmarkEnd w:id="3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CFE279F" w14:textId="77777777" w:rsidR="00D651C7" w:rsidRPr="00D651C7" w:rsidRDefault="00D651C7" w:rsidP="00D651C7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19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Popovich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MV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Kontsevaya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Zinovieva</w:t>
      </w:r>
      <w:proofErr w:type="spellEnd"/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Development and approbation of a tool for assessing municipal infrastructure affecting behavioral risk factors for cardiovascular and other noncommunicable diseases. Cardiovascular Therapy and Prevention. 2022;21(6):3268. 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Russ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.)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Попович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Концевая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Зиновьева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spellEnd"/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и апробирование инструмента оценки муниципальной инфраструктуры, влияющей на поведенческие факторы риска сердечно-сосудистых и других неинфекционных заболеваний. Кардиоваскулярная терапия и профилактика. 2022;21(6):3268. doi:10.15829/1728- 8800-2022-3268.</w:t>
      </w:r>
    </w:p>
    <w:p w14:paraId="1D42EE68" w14:textId="77777777" w:rsidR="00D651C7" w:rsidRPr="00EC7736" w:rsidRDefault="00D651C7" w:rsidP="00D651C7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20.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Popovich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MV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Kontsevaya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Oussova</w:t>
      </w:r>
      <w:proofErr w:type="spellEnd"/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EV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Analysis of the associations between urban infrastructure and population lifestyle: rationale, study design and methodology. </w:t>
      </w:r>
      <w:proofErr w:type="spellStart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Ekologiya</w:t>
      </w:r>
      <w:proofErr w:type="spellEnd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cheloveka</w:t>
      </w:r>
      <w:proofErr w:type="spellEnd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(Human Ecology) 2023;30(2):151-161. 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Russ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.)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Попович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Концевая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Усова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spellEnd"/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ассоциации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инфраструктуры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образом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жизни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населения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актуальность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дизайн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методология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Экология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человека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2023;30(2):151-161. </w:t>
      </w:r>
      <w:proofErr w:type="spellStart"/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doi</w:t>
      </w:r>
      <w:proofErr w:type="spellEnd"/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10.17816/</w:t>
      </w:r>
      <w:r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humeco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76381.</w:t>
      </w:r>
    </w:p>
    <w:p w14:paraId="0C2F76A1" w14:textId="13E6C1C7" w:rsidR="00E30F24" w:rsidRPr="00E30F24" w:rsidRDefault="00D651C7" w:rsidP="00E30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0F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21. </w:t>
      </w:r>
      <w:r w:rsidRPr="00D651C7">
        <w:rPr>
          <w:sz w:val="28"/>
          <w:szCs w:val="28"/>
          <w:shd w:val="clear" w:color="auto" w:fill="FFFFFF"/>
        </w:rPr>
        <w:t/>
      </w:r>
      <w:r w:rsidR="00E30F24" w:rsidRPr="00E30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0F24" w:rsidRPr="00E30F24">
        <w:rPr>
          <w:rFonts w:ascii="Times New Roman" w:hAnsi="Times New Roman" w:cs="Times New Roman"/>
          <w:sz w:val="28"/>
          <w:szCs w:val="28"/>
          <w:lang w:val="en-US"/>
        </w:rPr>
        <w:t>Nakkash</w:t>
      </w:r>
      <w:proofErr w:type="spellEnd"/>
      <w:r w:rsidR="00E30F24" w:rsidRPr="00E30F24">
        <w:rPr>
          <w:rFonts w:ascii="Times New Roman" w:hAnsi="Times New Roman" w:cs="Times New Roman"/>
          <w:sz w:val="28"/>
          <w:szCs w:val="28"/>
          <w:lang w:val="en-US"/>
        </w:rPr>
        <w:t xml:space="preserve"> R, </w:t>
      </w:r>
      <w:proofErr w:type="spellStart"/>
      <w:r w:rsidR="00E30F24" w:rsidRPr="00E30F24">
        <w:rPr>
          <w:rFonts w:ascii="Times New Roman" w:hAnsi="Times New Roman" w:cs="Times New Roman"/>
          <w:sz w:val="28"/>
          <w:szCs w:val="28"/>
          <w:lang w:val="en-US"/>
        </w:rPr>
        <w:t>Ghandour</w:t>
      </w:r>
      <w:proofErr w:type="spellEnd"/>
      <w:r w:rsidR="00E30F24" w:rsidRPr="00E30F24">
        <w:rPr>
          <w:rFonts w:ascii="Times New Roman" w:hAnsi="Times New Roman" w:cs="Times New Roman"/>
          <w:sz w:val="28"/>
          <w:szCs w:val="28"/>
          <w:lang w:val="en-US"/>
        </w:rPr>
        <w:t xml:space="preserve"> LA, </w:t>
      </w:r>
      <w:proofErr w:type="spellStart"/>
      <w:r w:rsidR="00E30F24" w:rsidRPr="00E30F24">
        <w:rPr>
          <w:rFonts w:ascii="Times New Roman" w:hAnsi="Times New Roman" w:cs="Times New Roman"/>
          <w:sz w:val="28"/>
          <w:szCs w:val="28"/>
          <w:lang w:val="en-US"/>
        </w:rPr>
        <w:t>Anouti</w:t>
      </w:r>
      <w:proofErr w:type="spellEnd"/>
      <w:r w:rsidR="00E30F24" w:rsidRPr="00E30F24">
        <w:rPr>
          <w:rFonts w:ascii="Times New Roman" w:hAnsi="Times New Roman" w:cs="Times New Roman"/>
          <w:sz w:val="28"/>
          <w:szCs w:val="28"/>
          <w:lang w:val="en-US"/>
        </w:rPr>
        <w:t xml:space="preserve"> S, </w:t>
      </w:r>
      <w:r w:rsidR="00E30F24">
        <w:rPr>
          <w:rFonts w:ascii="Times New Roman" w:hAnsi="Times New Roman" w:cs="Times New Roman"/>
          <w:sz w:val="28"/>
          <w:szCs w:val="28"/>
          <w:lang w:val="en-US"/>
        </w:rPr>
        <w:t>et al</w:t>
      </w:r>
      <w:r w:rsidR="00E30F24" w:rsidRPr="00E30F24">
        <w:rPr>
          <w:rFonts w:ascii="Times New Roman" w:hAnsi="Times New Roman" w:cs="Times New Roman"/>
          <w:sz w:val="28"/>
          <w:szCs w:val="28"/>
          <w:lang w:val="en-US"/>
        </w:rPr>
        <w:t xml:space="preserve">. Surveying Alcohol Outlet Density in Four Neighborhoods of Beirut Lebanon: Implications for Future Research and National Policy. </w:t>
      </w:r>
      <w:proofErr w:type="spellStart"/>
      <w:r w:rsidR="00E30F24" w:rsidRPr="00E30F2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30F24" w:rsidRPr="00E30F24">
        <w:rPr>
          <w:rFonts w:ascii="Times New Roman" w:hAnsi="Times New Roman" w:cs="Times New Roman"/>
          <w:sz w:val="28"/>
          <w:szCs w:val="28"/>
          <w:lang w:val="en-US"/>
        </w:rPr>
        <w:t xml:space="preserve"> J Environ Res Public Health. 2018 Sep 14;15(9):2006. </w:t>
      </w:r>
      <w:proofErr w:type="spellStart"/>
      <w:r w:rsidR="00E30F24" w:rsidRPr="00E30F24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="00E30F24" w:rsidRPr="00E30F24">
        <w:rPr>
          <w:rFonts w:ascii="Times New Roman" w:hAnsi="Times New Roman" w:cs="Times New Roman"/>
          <w:sz w:val="28"/>
          <w:szCs w:val="28"/>
          <w:lang w:val="en-US"/>
        </w:rPr>
        <w:t xml:space="preserve">: 10.3390/ijerph15092006. </w:t>
      </w:r>
    </w:p>
    <w:p w14:paraId="2BC0D7FC" w14:textId="496639B3" w:rsidR="00D651C7" w:rsidRPr="00A471CA" w:rsidRDefault="00E30F24" w:rsidP="00D651C7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22. </w:t>
      </w:r>
      <w:r w:rsidR="00D651C7"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Sacks</w:t>
      </w:r>
      <w:r w:rsidR="00D651C7" w:rsidRPr="00E30F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D651C7"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JJ</w:t>
      </w:r>
      <w:r w:rsidR="00D651C7" w:rsidRPr="00E30F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="00D651C7"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Brewer</w:t>
      </w:r>
      <w:r w:rsidR="00D651C7" w:rsidRPr="00E30F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D651C7"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RD</w:t>
      </w:r>
      <w:r w:rsidR="00D651C7" w:rsidRPr="00E30F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D651C7"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Mesnick</w:t>
      </w:r>
      <w:proofErr w:type="spellEnd"/>
      <w:r w:rsidR="00D651C7" w:rsidRPr="00E30F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D651C7"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</w:t>
      </w:r>
      <w:r w:rsidR="00D651C7" w:rsidRPr="00E30F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="00D651C7"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</w:t>
      </w:r>
      <w:r w:rsidR="00D651C7" w:rsidRPr="00E30F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D651C7" w:rsidRPr="000F00D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</w:t>
      </w:r>
      <w:r w:rsidR="00D651C7" w:rsidRPr="00E30F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="00D651C7"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Measuring Alcohol Outlet Density: An Overview of Strategies for Public Health Practitioners. J Public Health </w:t>
      </w:r>
      <w:proofErr w:type="spellStart"/>
      <w:r w:rsidR="00D651C7"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Manag</w:t>
      </w:r>
      <w:proofErr w:type="spellEnd"/>
      <w:r w:rsidR="00D651C7"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D651C7"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Pract</w:t>
      </w:r>
      <w:proofErr w:type="spellEnd"/>
      <w:r w:rsidR="00D651C7"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2020 Sep/Oct;26(5):481-488. </w:t>
      </w:r>
      <w:proofErr w:type="spellStart"/>
      <w:r w:rsidR="00D651C7"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doi</w:t>
      </w:r>
      <w:proofErr w:type="spellEnd"/>
      <w:r w:rsidR="00D651C7"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10.1097/PHH.0000000000001023.</w:t>
      </w:r>
    </w:p>
    <w:p w14:paraId="202AADF9" w14:textId="7B522082" w:rsidR="00D651C7" w:rsidRPr="00A471CA" w:rsidRDefault="00D651C7" w:rsidP="00D651C7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2</w:t>
      </w:r>
      <w:r w:rsidR="00E30F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3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Estruch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R,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Ruilope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LM,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Cosentino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F. The year in cardiovascular medicine 2020: epidemiology and prevention.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Eur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Heart J. 2021;42(8):813-21. doi:10.1093/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eurheartj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/ehaa1062</w:t>
      </w:r>
    </w:p>
    <w:p w14:paraId="4221EACD" w14:textId="63662D30" w:rsidR="00D651C7" w:rsidRPr="003F04FB" w:rsidRDefault="00D651C7" w:rsidP="00D651C7">
      <w:pPr>
        <w:pStyle w:val="a6"/>
        <w:spacing w:after="0" w:line="360" w:lineRule="auto"/>
        <w:jc w:val="both"/>
        <w:rPr>
          <w:sz w:val="28"/>
          <w:szCs w:val="28"/>
          <w:lang w:val="en-US"/>
        </w:rPr>
      </w:pP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</w:t>
      </w:r>
      <w:r w:rsidR="00E30F2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 Antsiferova A.A., Kontsevaya A.V., </w:t>
      </w:r>
      <w:proofErr w:type="spellStart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Mukaneeva</w:t>
      </w:r>
      <w:proofErr w:type="spellEnd"/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D.K., et al. Neighborhood environment: the impact of alcohol and tobacco outlets availability on health of people living in a certain area. Cardiovascular Therapy and Prevention. 2021;20(6):2959. 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4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Russ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.).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Анциферова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Концевая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Муканеева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.,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соавт</w:t>
      </w:r>
      <w:proofErr w:type="spellEnd"/>
      <w:r w:rsidRPr="00EC77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Neighborhood</w:t>
      </w:r>
      <w:proofErr w:type="spellEnd"/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environment: влияние доступности точек по продаже алкоголя и табака на здоровье людей, проживающих на определенной территории. Кардиоваскулярная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терапия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651C7">
        <w:rPr>
          <w:rFonts w:ascii="Times New Roman" w:hAnsi="Times New Roman" w:cs="Times New Roman"/>
          <w:sz w:val="28"/>
          <w:szCs w:val="28"/>
          <w:shd w:val="clear" w:color="auto" w:fill="FFFFFF"/>
        </w:rPr>
        <w:t>профилактика</w:t>
      </w:r>
      <w:r w:rsidRPr="003F04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 2021;20(6):2959 </w:t>
      </w:r>
      <w:hyperlink r:id="rId10" w:tgtFrame="_blank" w:history="1">
        <w:r w:rsidRPr="003F04FB">
          <w:rPr>
            <w:sz w:val="28"/>
            <w:szCs w:val="28"/>
            <w:lang w:val="en-US"/>
          </w:rPr>
          <w:t>https://doi.org/10.15829/1728-8800-2021-2959</w:t>
        </w:r>
      </w:hyperlink>
    </w:p>
    <w:p w14:paraId="30934082" w14:textId="77777777" w:rsidR="00183526" w:rsidRPr="00183526" w:rsidRDefault="0051145A" w:rsidP="00183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25.</w:t>
      </w:r>
      <w:r w:rsidR="0018352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83526" w:rsidRPr="00183526">
        <w:rPr>
          <w:rFonts w:ascii="Times New Roman" w:hAnsi="Times New Roman" w:cs="Times New Roman"/>
          <w:sz w:val="28"/>
          <w:szCs w:val="28"/>
          <w:lang w:val="en-US"/>
        </w:rPr>
        <w:t xml:space="preserve">Bowers Y, </w:t>
      </w:r>
      <w:proofErr w:type="spellStart"/>
      <w:r w:rsidR="00183526" w:rsidRPr="00183526">
        <w:rPr>
          <w:rFonts w:ascii="Times New Roman" w:hAnsi="Times New Roman" w:cs="Times New Roman"/>
          <w:sz w:val="28"/>
          <w:szCs w:val="28"/>
          <w:lang w:val="en-US"/>
        </w:rPr>
        <w:t>Davids</w:t>
      </w:r>
      <w:proofErr w:type="spellEnd"/>
      <w:r w:rsidR="00183526" w:rsidRPr="00183526">
        <w:rPr>
          <w:rFonts w:ascii="Times New Roman" w:hAnsi="Times New Roman" w:cs="Times New Roman"/>
          <w:sz w:val="28"/>
          <w:szCs w:val="28"/>
          <w:lang w:val="en-US"/>
        </w:rPr>
        <w:t xml:space="preserve"> A, London L. Alcohol Outlet Density and Deprivation in Six Towns in </w:t>
      </w:r>
      <w:proofErr w:type="spellStart"/>
      <w:r w:rsidR="00183526" w:rsidRPr="00183526">
        <w:rPr>
          <w:rFonts w:ascii="Times New Roman" w:hAnsi="Times New Roman" w:cs="Times New Roman"/>
          <w:sz w:val="28"/>
          <w:szCs w:val="28"/>
          <w:lang w:val="en-US"/>
        </w:rPr>
        <w:t>Bergrivier</w:t>
      </w:r>
      <w:proofErr w:type="spellEnd"/>
      <w:r w:rsidR="00183526" w:rsidRPr="00183526">
        <w:rPr>
          <w:rFonts w:ascii="Times New Roman" w:hAnsi="Times New Roman" w:cs="Times New Roman"/>
          <w:sz w:val="28"/>
          <w:szCs w:val="28"/>
          <w:lang w:val="en-US"/>
        </w:rPr>
        <w:t xml:space="preserve"> Municipality before and after Legislative Restrictions. </w:t>
      </w:r>
      <w:proofErr w:type="spellStart"/>
      <w:r w:rsidR="00183526" w:rsidRPr="0018352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83526" w:rsidRPr="00183526">
        <w:rPr>
          <w:rFonts w:ascii="Times New Roman" w:hAnsi="Times New Roman" w:cs="Times New Roman"/>
          <w:sz w:val="28"/>
          <w:szCs w:val="28"/>
          <w:lang w:val="en-US"/>
        </w:rPr>
        <w:t xml:space="preserve"> J Environ Res Public Health. 2020 Jan 21;17(3):697. </w:t>
      </w:r>
      <w:proofErr w:type="spellStart"/>
      <w:r w:rsidR="00183526" w:rsidRPr="00183526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="00183526" w:rsidRPr="00183526">
        <w:rPr>
          <w:rFonts w:ascii="Times New Roman" w:hAnsi="Times New Roman" w:cs="Times New Roman"/>
          <w:sz w:val="28"/>
          <w:szCs w:val="28"/>
          <w:lang w:val="en-US"/>
        </w:rPr>
        <w:t xml:space="preserve">: 10.3390/ijerph17030697. </w:t>
      </w:r>
    </w:p>
    <w:p w14:paraId="3B4B434B" w14:textId="556761E4" w:rsidR="0051145A" w:rsidRPr="00EC7736" w:rsidRDefault="00183526" w:rsidP="00511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26.</w:t>
      </w:r>
      <w:r w:rsidR="005114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51145A" w:rsidRPr="0051145A">
        <w:rPr>
          <w:rFonts w:ascii="Times New Roman" w:hAnsi="Times New Roman" w:cs="Times New Roman"/>
          <w:sz w:val="28"/>
          <w:szCs w:val="28"/>
          <w:lang w:val="en-US"/>
        </w:rPr>
        <w:t xml:space="preserve">Milam AJ, Barajas CB, </w:t>
      </w:r>
      <w:proofErr w:type="spellStart"/>
      <w:r w:rsidR="0051145A" w:rsidRPr="0051145A">
        <w:rPr>
          <w:rFonts w:ascii="Times New Roman" w:hAnsi="Times New Roman" w:cs="Times New Roman"/>
          <w:sz w:val="28"/>
          <w:szCs w:val="28"/>
          <w:lang w:val="en-US"/>
        </w:rPr>
        <w:t>Buchalski</w:t>
      </w:r>
      <w:proofErr w:type="spellEnd"/>
      <w:r w:rsidR="0051145A" w:rsidRPr="0051145A">
        <w:rPr>
          <w:rFonts w:ascii="Times New Roman" w:hAnsi="Times New Roman" w:cs="Times New Roman"/>
          <w:sz w:val="28"/>
          <w:szCs w:val="28"/>
          <w:lang w:val="en-US"/>
        </w:rPr>
        <w:t xml:space="preserve"> Z, </w:t>
      </w:r>
      <w:r w:rsidR="0051145A">
        <w:rPr>
          <w:rFonts w:ascii="Times New Roman" w:hAnsi="Times New Roman" w:cs="Times New Roman"/>
          <w:sz w:val="28"/>
          <w:szCs w:val="28"/>
          <w:lang w:val="en-US"/>
        </w:rPr>
        <w:t>et al</w:t>
      </w:r>
      <w:r w:rsidR="0051145A" w:rsidRPr="0051145A">
        <w:rPr>
          <w:rFonts w:ascii="Times New Roman" w:hAnsi="Times New Roman" w:cs="Times New Roman"/>
          <w:sz w:val="28"/>
          <w:szCs w:val="28"/>
          <w:lang w:val="en-US"/>
        </w:rPr>
        <w:t xml:space="preserve">. Discrepancies in Local, State, and National Alcohol Outlet Listings: Implications for Research and Interventions. </w:t>
      </w:r>
      <w:proofErr w:type="spellStart"/>
      <w:r w:rsidR="0051145A" w:rsidRPr="00EC7736">
        <w:rPr>
          <w:rFonts w:ascii="Times New Roman" w:hAnsi="Times New Roman" w:cs="Times New Roman"/>
          <w:sz w:val="28"/>
          <w:szCs w:val="28"/>
          <w:lang w:val="en-US"/>
        </w:rPr>
        <w:t>Subst</w:t>
      </w:r>
      <w:proofErr w:type="spellEnd"/>
      <w:r w:rsidR="0051145A" w:rsidRPr="00EC7736">
        <w:rPr>
          <w:rFonts w:ascii="Times New Roman" w:hAnsi="Times New Roman" w:cs="Times New Roman"/>
          <w:sz w:val="28"/>
          <w:szCs w:val="28"/>
          <w:lang w:val="en-US"/>
        </w:rPr>
        <w:t xml:space="preserve"> Use Misuse. 2020;55(14):2348-2356. </w:t>
      </w:r>
      <w:proofErr w:type="spellStart"/>
      <w:r w:rsidR="0051145A" w:rsidRPr="00EC7736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="0051145A" w:rsidRPr="00EC7736">
        <w:rPr>
          <w:rFonts w:ascii="Times New Roman" w:hAnsi="Times New Roman" w:cs="Times New Roman"/>
          <w:sz w:val="28"/>
          <w:szCs w:val="28"/>
          <w:lang w:val="en-US"/>
        </w:rPr>
        <w:t xml:space="preserve">: 10.1080/10826084.2020.1817080. </w:t>
      </w:r>
      <w:proofErr w:type="spellStart"/>
      <w:r w:rsidR="0051145A" w:rsidRPr="00EC7736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51145A" w:rsidRPr="00EC7736">
        <w:rPr>
          <w:rFonts w:ascii="Times New Roman" w:hAnsi="Times New Roman" w:cs="Times New Roman"/>
          <w:sz w:val="28"/>
          <w:szCs w:val="28"/>
          <w:lang w:val="en-US"/>
        </w:rPr>
        <w:t xml:space="preserve"> 2020 Sep 11. </w:t>
      </w:r>
    </w:p>
    <w:p w14:paraId="1A77C318" w14:textId="521CF0B5" w:rsidR="0051145A" w:rsidRPr="0051145A" w:rsidRDefault="0051145A" w:rsidP="00D651C7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A39A15A" w14:textId="77777777" w:rsidR="00D651C7" w:rsidRPr="00EC7736" w:rsidRDefault="00D651C7" w:rsidP="00D65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C6EBAE1" w14:textId="77777777" w:rsidR="00CC5389" w:rsidRPr="0085161D" w:rsidRDefault="00CC5389" w:rsidP="00CC5389">
      <w:pPr>
        <w:jc w:val="center"/>
        <w:rPr>
          <w:rFonts w:ascii="Times New Roman" w:hAnsi="Times New Roman" w:cs="Times New Roman"/>
          <w:sz w:val="28"/>
          <w:szCs w:val="28"/>
        </w:rPr>
      </w:pPr>
      <w:r w:rsidRPr="0085161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Таблица</w:t>
      </w:r>
      <w:r w:rsidRPr="00404BD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1.</w:t>
      </w:r>
      <w:r w:rsidRPr="00404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1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городских территорий, включенных в</w:t>
      </w:r>
      <w:r w:rsidRPr="00851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1843"/>
        <w:gridCol w:w="1985"/>
        <w:gridCol w:w="2409"/>
      </w:tblGrid>
      <w:tr w:rsidR="00CC5389" w:rsidRPr="00672FE6" w14:paraId="61F3F42A" w14:textId="77777777" w:rsidTr="0006211B">
        <w:trPr>
          <w:trHeight w:val="765"/>
        </w:trPr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03EEAE" w14:textId="77777777" w:rsidR="00CC5389" w:rsidRPr="00672FE6" w:rsidRDefault="00CC5389" w:rsidP="00062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Изучаемые городские территории</w:t>
            </w:r>
          </w:p>
        </w:tc>
        <w:tc>
          <w:tcPr>
            <w:tcW w:w="18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E851BE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b/>
                <w:sz w:val="24"/>
                <w:szCs w:val="24"/>
              </w:rPr>
              <w:t>Площадь (км2)</w:t>
            </w:r>
          </w:p>
        </w:tc>
        <w:tc>
          <w:tcPr>
            <w:tcW w:w="1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94B944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b/>
                <w:sz w:val="24"/>
                <w:szCs w:val="24"/>
              </w:rPr>
              <w:t>Население (n)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7945E57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Число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проживающих участников</w:t>
            </w:r>
            <w:r w:rsidRPr="00672F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</w:t>
            </w:r>
            <w:r w:rsidRPr="00672FE6">
              <w:rPr>
                <w:rFonts w:ascii="Times New Roman" w:hAnsi="Times New Roman" w:cs="Times New Roman"/>
                <w:b/>
                <w:sz w:val="24"/>
                <w:szCs w:val="24"/>
              </w:rPr>
              <w:t>ЭССЕ-РФ3 (n)</w:t>
            </w:r>
          </w:p>
        </w:tc>
      </w:tr>
      <w:tr w:rsidR="00CC5389" w:rsidRPr="00672FE6" w14:paraId="5959A86F" w14:textId="77777777" w:rsidTr="0006211B">
        <w:trPr>
          <w:trHeight w:val="435"/>
        </w:trPr>
        <w:tc>
          <w:tcPr>
            <w:tcW w:w="991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EAD0D0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i/>
                <w:sz w:val="24"/>
                <w:szCs w:val="24"/>
              </w:rPr>
              <w:t>г. Тверь</w:t>
            </w:r>
          </w:p>
        </w:tc>
      </w:tr>
      <w:tr w:rsidR="00CC5389" w:rsidRPr="00672FE6" w14:paraId="677B4B98" w14:textId="77777777" w:rsidTr="0006211B">
        <w:trPr>
          <w:trHeight w:val="435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9F813D" w14:textId="77777777" w:rsidR="00CC5389" w:rsidRPr="00672FE6" w:rsidRDefault="00CC5389" w:rsidP="00062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Заволжский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2DF5FA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68,7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42321D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146 880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9896883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622</w:t>
            </w:r>
          </w:p>
        </w:tc>
      </w:tr>
      <w:tr w:rsidR="00CC5389" w:rsidRPr="00672FE6" w14:paraId="485AAEFA" w14:textId="77777777" w:rsidTr="0006211B">
        <w:trPr>
          <w:trHeight w:val="420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0FF68A" w14:textId="77777777" w:rsidR="00CC5389" w:rsidRPr="00672FE6" w:rsidRDefault="00CC5389" w:rsidP="00062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Пролетарский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71CA52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32,2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6BA2DA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96 124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B535E6E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</w:tr>
      <w:tr w:rsidR="00CC5389" w:rsidRPr="00672FE6" w14:paraId="34774DA1" w14:textId="77777777" w:rsidTr="0006211B">
        <w:trPr>
          <w:trHeight w:val="435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F780F7" w14:textId="77777777" w:rsidR="00CC5389" w:rsidRPr="00672FE6" w:rsidRDefault="00CC5389" w:rsidP="00062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1B5CE6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C79CE0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51 501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7DA157D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336</w:t>
            </w:r>
          </w:p>
        </w:tc>
      </w:tr>
      <w:tr w:rsidR="00CC5389" w:rsidRPr="00672FE6" w14:paraId="2A0C7303" w14:textId="77777777" w:rsidTr="0006211B">
        <w:trPr>
          <w:trHeight w:val="435"/>
        </w:trPr>
        <w:tc>
          <w:tcPr>
            <w:tcW w:w="991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E9DE92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i/>
                <w:sz w:val="24"/>
                <w:szCs w:val="24"/>
              </w:rPr>
              <w:t>г. Архангельск</w:t>
            </w:r>
          </w:p>
        </w:tc>
      </w:tr>
      <w:tr w:rsidR="00CC5389" w:rsidRPr="00672FE6" w14:paraId="4C9020AA" w14:textId="77777777" w:rsidTr="0006211B">
        <w:trPr>
          <w:trHeight w:val="420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A50A1D" w14:textId="77777777" w:rsidR="00CC5389" w:rsidRPr="00672FE6" w:rsidRDefault="00CC5389" w:rsidP="00062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4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Октябрьский округ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81D413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31,9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B1B910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80 650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81584AF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565</w:t>
            </w:r>
          </w:p>
        </w:tc>
      </w:tr>
      <w:tr w:rsidR="00CC5389" w:rsidRPr="00672FE6" w14:paraId="46CEBD9C" w14:textId="77777777" w:rsidTr="0006211B">
        <w:trPr>
          <w:trHeight w:val="420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41F399" w14:textId="77777777" w:rsidR="00CC5389" w:rsidRPr="00672FE6" w:rsidRDefault="00CC5389" w:rsidP="00062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455">
              <w:rPr>
                <w:rFonts w:ascii="Times New Roman" w:hAnsi="Times New Roman" w:cs="Times New Roman"/>
                <w:sz w:val="24"/>
                <w:szCs w:val="24"/>
              </w:rPr>
              <w:t>Ломоносовский округ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2B0642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11,0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9BC501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74 500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0E18596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</w:tr>
      <w:tr w:rsidR="00CC5389" w:rsidRPr="00672FE6" w14:paraId="42481E62" w14:textId="77777777" w:rsidTr="0006211B">
        <w:trPr>
          <w:trHeight w:val="435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4CD5A7" w14:textId="77777777" w:rsidR="00CC5389" w:rsidRPr="00672FE6" w:rsidRDefault="00CC5389" w:rsidP="00062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455">
              <w:rPr>
                <w:rFonts w:ascii="Times New Roman" w:hAnsi="Times New Roman" w:cs="Times New Roman"/>
                <w:sz w:val="24"/>
                <w:szCs w:val="24"/>
              </w:rPr>
              <w:t>Округ Майская горка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AD2231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19,4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055FF6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46 383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43F0FA6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</w:tr>
      <w:tr w:rsidR="00CC5389" w:rsidRPr="00672FE6" w14:paraId="353FD377" w14:textId="77777777" w:rsidTr="0006211B">
        <w:trPr>
          <w:trHeight w:val="435"/>
        </w:trPr>
        <w:tc>
          <w:tcPr>
            <w:tcW w:w="991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C26F97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i/>
                <w:sz w:val="24"/>
                <w:szCs w:val="24"/>
              </w:rPr>
              <w:t>г. Екатеринбург и г. Ревда</w:t>
            </w:r>
          </w:p>
        </w:tc>
      </w:tr>
      <w:tr w:rsidR="00CC5389" w:rsidRPr="00672FE6" w14:paraId="28C70E5F" w14:textId="77777777" w:rsidTr="0006211B">
        <w:trPr>
          <w:trHeight w:val="420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A04D60" w14:textId="77777777" w:rsidR="00CC5389" w:rsidRPr="00672FE6" w:rsidRDefault="00CC5389" w:rsidP="00062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Ленинский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C55136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27,0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C96FD8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152 784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2D4622D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</w:tr>
      <w:tr w:rsidR="00CC5389" w:rsidRPr="00672FE6" w14:paraId="5560C031" w14:textId="77777777" w:rsidTr="0006211B">
        <w:trPr>
          <w:trHeight w:val="435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77F2AED" w14:textId="77777777" w:rsidR="00CC5389" w:rsidRPr="00672FE6" w:rsidRDefault="00CC5389" w:rsidP="00062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Железнодорожный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9EC3D3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35,3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9CB6E10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157 058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C4A31AE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</w:tr>
      <w:tr w:rsidR="00CC5389" w:rsidRPr="00672FE6" w14:paraId="51679742" w14:textId="77777777" w:rsidTr="0006211B">
        <w:trPr>
          <w:trHeight w:val="420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BA0BC9" w14:textId="77777777" w:rsidR="00CC5389" w:rsidRPr="00672FE6" w:rsidRDefault="00CC5389" w:rsidP="00062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Чкаловский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63251E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36,0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93B68F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50 000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ECF4A70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</w:tr>
      <w:tr w:rsidR="00CC5389" w:rsidRPr="00672FE6" w14:paraId="4E242098" w14:textId="77777777" w:rsidTr="0006211B">
        <w:trPr>
          <w:trHeight w:val="420"/>
        </w:trPr>
        <w:tc>
          <w:tcPr>
            <w:tcW w:w="36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22A063" w14:textId="77777777" w:rsidR="00CC5389" w:rsidRPr="00672FE6" w:rsidRDefault="00CC5389" w:rsidP="00062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Ревда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6FAE89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34,0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879CEE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60 761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19C242A" w14:textId="77777777" w:rsidR="00CC5389" w:rsidRPr="00672FE6" w:rsidRDefault="00CC5389" w:rsidP="0006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FE6"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</w:tr>
    </w:tbl>
    <w:p w14:paraId="5B03500B" w14:textId="77777777" w:rsidR="00CC5389" w:rsidRPr="001A117C" w:rsidRDefault="00CC5389" w:rsidP="00CC538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eastAsia="ru-RU"/>
        </w:rPr>
      </w:pPr>
    </w:p>
    <w:p w14:paraId="29229442" w14:textId="77777777" w:rsidR="00CC5389" w:rsidRPr="0085161D" w:rsidRDefault="00CC5389" w:rsidP="00CC5389">
      <w:pPr>
        <w:jc w:val="both"/>
        <w:rPr>
          <w:rFonts w:ascii="Times New Roman" w:hAnsi="Times New Roman" w:cs="Times New Roman"/>
          <w:sz w:val="28"/>
          <w:szCs w:val="28"/>
        </w:rPr>
      </w:pPr>
      <w:r w:rsidRPr="0085161D">
        <w:rPr>
          <w:rFonts w:ascii="Times New Roman" w:hAnsi="Times New Roman" w:cs="Times New Roman"/>
          <w:sz w:val="28"/>
          <w:szCs w:val="28"/>
        </w:rPr>
        <w:t>Примечание: ЭССЕ-РФ3 — Эпидемиология сердечно-сосудистых заболеваний в регионах Российской Федерации, третье исследование.</w:t>
      </w:r>
    </w:p>
    <w:p w14:paraId="020FE8A4" w14:textId="01A9310E" w:rsidR="00EF3916" w:rsidRDefault="00EF3916" w:rsidP="00D651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3C4285B2" w14:textId="77777777" w:rsidR="00CC5389" w:rsidRDefault="00CC5389" w:rsidP="00CC53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  <w:sectPr w:rsidR="00CC53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0E8F29" w14:textId="0425E157" w:rsidR="00CC5389" w:rsidRPr="008673CA" w:rsidRDefault="00CC5389" w:rsidP="00CC53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3C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8673CA">
        <w:rPr>
          <w:rFonts w:ascii="Times New Roman" w:hAnsi="Times New Roman" w:cs="Times New Roman"/>
          <w:sz w:val="28"/>
          <w:szCs w:val="28"/>
        </w:rPr>
        <w:t>. Характеристика элементов 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 исследуемых ГТ,</w:t>
      </w:r>
      <w:r w:rsidRPr="00867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8673CA">
        <w:rPr>
          <w:rFonts w:ascii="Times New Roman" w:hAnsi="Times New Roman" w:cs="Times New Roman"/>
          <w:sz w:val="28"/>
          <w:szCs w:val="28"/>
        </w:rPr>
        <w:t>осуществля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8673CA">
        <w:rPr>
          <w:rFonts w:ascii="Times New Roman" w:hAnsi="Times New Roman" w:cs="Times New Roman"/>
          <w:sz w:val="28"/>
          <w:szCs w:val="28"/>
        </w:rPr>
        <w:t xml:space="preserve"> продаж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7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алкогольной</w:t>
      </w:r>
      <w:r w:rsidRPr="008673CA">
        <w:rPr>
          <w:rFonts w:ascii="Times New Roman" w:hAnsi="Times New Roman" w:cs="Times New Roman"/>
          <w:sz w:val="28"/>
          <w:szCs w:val="28"/>
        </w:rPr>
        <w:t xml:space="preserve"> продукции</w:t>
      </w:r>
    </w:p>
    <w:tbl>
      <w:tblPr>
        <w:tblStyle w:val="ac"/>
        <w:tblW w:w="1445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815"/>
        <w:gridCol w:w="2409"/>
        <w:gridCol w:w="2410"/>
        <w:gridCol w:w="2410"/>
        <w:gridCol w:w="2410"/>
      </w:tblGrid>
      <w:tr w:rsidR="00CC5389" w:rsidRPr="006A15AA" w14:paraId="589AB2C5" w14:textId="77777777" w:rsidTr="0006211B">
        <w:trPr>
          <w:trHeight w:val="294"/>
          <w:jc w:val="center"/>
        </w:trPr>
        <w:tc>
          <w:tcPr>
            <w:tcW w:w="4815" w:type="dxa"/>
            <w:vAlign w:val="center"/>
          </w:tcPr>
          <w:p w14:paraId="5796F375" w14:textId="77777777" w:rsidR="00CC5389" w:rsidRPr="006A15AA" w:rsidRDefault="00CC5389" w:rsidP="0006211B">
            <w:pPr>
              <w:spacing w:before="30" w:after="30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b/>
                <w:lang w:val="ru-RU"/>
              </w:rPr>
              <w:t>Переменная</w:t>
            </w:r>
          </w:p>
        </w:tc>
        <w:tc>
          <w:tcPr>
            <w:tcW w:w="2409" w:type="dxa"/>
            <w:vAlign w:val="center"/>
          </w:tcPr>
          <w:p w14:paraId="5506A7FE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A15AA">
              <w:rPr>
                <w:rFonts w:ascii="Times New Roman" w:eastAsia="Calibri" w:hAnsi="Times New Roman" w:cs="Times New Roman"/>
                <w:b/>
                <w:lang w:val="ru-RU"/>
              </w:rPr>
              <w:t>г. Архангельск</w:t>
            </w:r>
          </w:p>
        </w:tc>
        <w:tc>
          <w:tcPr>
            <w:tcW w:w="2410" w:type="dxa"/>
            <w:vAlign w:val="center"/>
          </w:tcPr>
          <w:p w14:paraId="7B67A8F7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b/>
                <w:lang w:val="ru-RU"/>
              </w:rPr>
              <w:t>г. Екатеринбург и г. Ревда</w:t>
            </w:r>
          </w:p>
        </w:tc>
        <w:tc>
          <w:tcPr>
            <w:tcW w:w="2410" w:type="dxa"/>
            <w:vAlign w:val="center"/>
          </w:tcPr>
          <w:p w14:paraId="52CA08EF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A15AA">
              <w:rPr>
                <w:rFonts w:ascii="Times New Roman" w:eastAsia="Calibri" w:hAnsi="Times New Roman" w:cs="Times New Roman"/>
                <w:b/>
                <w:lang w:val="ru-RU"/>
              </w:rPr>
              <w:t>г. Тверь</w:t>
            </w:r>
          </w:p>
        </w:tc>
        <w:tc>
          <w:tcPr>
            <w:tcW w:w="2410" w:type="dxa"/>
            <w:vAlign w:val="center"/>
          </w:tcPr>
          <w:p w14:paraId="2BC5A6BF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6A15AA">
              <w:rPr>
                <w:rFonts w:ascii="Times New Roman" w:eastAsia="Calibri" w:hAnsi="Times New Roman" w:cs="Times New Roman"/>
                <w:b/>
                <w:lang w:val="ru-RU"/>
              </w:rPr>
              <w:t xml:space="preserve">Всего </w:t>
            </w:r>
          </w:p>
        </w:tc>
      </w:tr>
      <w:tr w:rsidR="00CC5389" w:rsidRPr="006A15AA" w14:paraId="599FDF43" w14:textId="77777777" w:rsidTr="0006211B">
        <w:trPr>
          <w:trHeight w:val="294"/>
          <w:jc w:val="center"/>
        </w:trPr>
        <w:tc>
          <w:tcPr>
            <w:tcW w:w="14454" w:type="dxa"/>
            <w:gridSpan w:val="5"/>
            <w:vAlign w:val="center"/>
          </w:tcPr>
          <w:p w14:paraId="41C9110C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Количество ТПАП </w:t>
            </w:r>
            <w:r>
              <w:rPr>
                <w:rFonts w:ascii="Times New Roman" w:eastAsia="Calibri" w:hAnsi="Times New Roman" w:cs="Times New Roman"/>
                <w:lang w:val="ru-RU"/>
              </w:rPr>
              <w:t xml:space="preserve">на исследуемых ГТ 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>(</w:t>
            </w:r>
            <w:r w:rsidRPr="006A15AA">
              <w:rPr>
                <w:rFonts w:ascii="Times New Roman" w:eastAsia="Calibri" w:hAnsi="Times New Roman" w:cs="Times New Roman"/>
                <w:lang w:val="en-US"/>
              </w:rPr>
              <w:t>n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>, %)</w:t>
            </w:r>
          </w:p>
        </w:tc>
      </w:tr>
      <w:tr w:rsidR="00CC5389" w:rsidRPr="006A15AA" w14:paraId="0D93F119" w14:textId="77777777" w:rsidTr="0006211B">
        <w:trPr>
          <w:trHeight w:val="294"/>
          <w:jc w:val="center"/>
        </w:trPr>
        <w:tc>
          <w:tcPr>
            <w:tcW w:w="4815" w:type="dxa"/>
            <w:vAlign w:val="center"/>
          </w:tcPr>
          <w:p w14:paraId="6544E860" w14:textId="77777777" w:rsidR="00CC5389" w:rsidRPr="006A15AA" w:rsidRDefault="00CC5389" w:rsidP="0006211B">
            <w:pPr>
              <w:spacing w:before="30" w:after="30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>Все ТПАП</w:t>
            </w:r>
          </w:p>
        </w:tc>
        <w:tc>
          <w:tcPr>
            <w:tcW w:w="2409" w:type="dxa"/>
            <w:vAlign w:val="center"/>
          </w:tcPr>
          <w:p w14:paraId="1F939F51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sz w:val="22"/>
                <w:lang w:val="en-US"/>
              </w:rPr>
              <w:t>450</w:t>
            </w:r>
            <w:r w:rsidRPr="006A15AA">
              <w:rPr>
                <w:rFonts w:ascii="Times New Roman" w:eastAsia="Calibri" w:hAnsi="Times New Roman" w:cs="Times New Roman"/>
                <w:sz w:val="22"/>
                <w:lang w:val="ru-RU"/>
              </w:rPr>
              <w:t xml:space="preserve"> (100%)</w:t>
            </w:r>
          </w:p>
        </w:tc>
        <w:tc>
          <w:tcPr>
            <w:tcW w:w="2410" w:type="dxa"/>
            <w:vAlign w:val="center"/>
          </w:tcPr>
          <w:p w14:paraId="7D53A43D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sz w:val="22"/>
                <w:lang w:val="en-US"/>
              </w:rPr>
              <w:t>444</w:t>
            </w:r>
            <w:r w:rsidRPr="006A15AA">
              <w:rPr>
                <w:rFonts w:ascii="Times New Roman" w:eastAsia="Calibri" w:hAnsi="Times New Roman" w:cs="Times New Roman"/>
                <w:sz w:val="22"/>
                <w:lang w:val="ru-RU"/>
              </w:rPr>
              <w:t xml:space="preserve"> (100%)</w:t>
            </w:r>
          </w:p>
        </w:tc>
        <w:tc>
          <w:tcPr>
            <w:tcW w:w="2410" w:type="dxa"/>
            <w:vAlign w:val="center"/>
          </w:tcPr>
          <w:p w14:paraId="0CD0B2BF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sz w:val="22"/>
                <w:lang w:val="ru-RU"/>
              </w:rPr>
              <w:t>286 (100%)</w:t>
            </w:r>
          </w:p>
        </w:tc>
        <w:tc>
          <w:tcPr>
            <w:tcW w:w="2410" w:type="dxa"/>
            <w:vAlign w:val="center"/>
          </w:tcPr>
          <w:p w14:paraId="3D660328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>1180 (100%)</w:t>
            </w:r>
          </w:p>
        </w:tc>
      </w:tr>
      <w:tr w:rsidR="00CC5389" w:rsidRPr="006A15AA" w14:paraId="50FADC13" w14:textId="77777777" w:rsidTr="0006211B">
        <w:trPr>
          <w:trHeight w:val="294"/>
          <w:jc w:val="center"/>
        </w:trPr>
        <w:tc>
          <w:tcPr>
            <w:tcW w:w="4815" w:type="dxa"/>
            <w:vAlign w:val="center"/>
          </w:tcPr>
          <w:p w14:paraId="7F94FE35" w14:textId="77777777" w:rsidR="00CC5389" w:rsidRPr="006A15AA" w:rsidRDefault="00CC5389" w:rsidP="0006211B">
            <w:pPr>
              <w:spacing w:before="30" w:after="30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Отдел алкогольной продукции в продуктовом магазине </w:t>
            </w:r>
            <w:r>
              <w:rPr>
                <w:rFonts w:ascii="Times New Roman" w:eastAsia="Calibri" w:hAnsi="Times New Roman" w:cs="Times New Roman"/>
                <w:lang w:val="ru-RU"/>
              </w:rPr>
              <w:t>или супермаркете</w:t>
            </w:r>
          </w:p>
        </w:tc>
        <w:tc>
          <w:tcPr>
            <w:tcW w:w="2409" w:type="dxa"/>
            <w:vAlign w:val="center"/>
          </w:tcPr>
          <w:p w14:paraId="11E924F4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>187 (41,6%)</w:t>
            </w:r>
          </w:p>
        </w:tc>
        <w:tc>
          <w:tcPr>
            <w:tcW w:w="2410" w:type="dxa"/>
            <w:vAlign w:val="center"/>
          </w:tcPr>
          <w:p w14:paraId="383B551F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>260 (58,6%)</w:t>
            </w:r>
          </w:p>
        </w:tc>
        <w:tc>
          <w:tcPr>
            <w:tcW w:w="2410" w:type="dxa"/>
            <w:vAlign w:val="center"/>
          </w:tcPr>
          <w:p w14:paraId="573D4DBE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>185 (64,7%)</w:t>
            </w:r>
          </w:p>
        </w:tc>
        <w:tc>
          <w:tcPr>
            <w:tcW w:w="2410" w:type="dxa"/>
            <w:vAlign w:val="center"/>
          </w:tcPr>
          <w:p w14:paraId="65DC56CD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>632 (53,6%)</w:t>
            </w:r>
          </w:p>
        </w:tc>
      </w:tr>
      <w:tr w:rsidR="00CC5389" w:rsidRPr="006A15AA" w14:paraId="52DC384F" w14:textId="77777777" w:rsidTr="0006211B">
        <w:trPr>
          <w:trHeight w:val="294"/>
          <w:jc w:val="center"/>
        </w:trPr>
        <w:tc>
          <w:tcPr>
            <w:tcW w:w="4815" w:type="dxa"/>
            <w:vAlign w:val="center"/>
          </w:tcPr>
          <w:p w14:paraId="42D9AA6E" w14:textId="77777777" w:rsidR="00CC5389" w:rsidRPr="006A15AA" w:rsidRDefault="00CC5389" w:rsidP="0006211B">
            <w:pPr>
              <w:spacing w:before="30" w:after="30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С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>пециализированная ТПАП</w:t>
            </w:r>
          </w:p>
        </w:tc>
        <w:tc>
          <w:tcPr>
            <w:tcW w:w="2409" w:type="dxa"/>
            <w:vAlign w:val="center"/>
          </w:tcPr>
          <w:p w14:paraId="336C1C86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>263 (58,4%)</w:t>
            </w:r>
          </w:p>
        </w:tc>
        <w:tc>
          <w:tcPr>
            <w:tcW w:w="2410" w:type="dxa"/>
            <w:vAlign w:val="center"/>
          </w:tcPr>
          <w:p w14:paraId="558EFCFF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sz w:val="22"/>
                <w:lang w:val="ru-RU"/>
              </w:rPr>
              <w:t>184 (41,4%)</w:t>
            </w:r>
          </w:p>
        </w:tc>
        <w:tc>
          <w:tcPr>
            <w:tcW w:w="2410" w:type="dxa"/>
            <w:vAlign w:val="center"/>
          </w:tcPr>
          <w:p w14:paraId="698CA4F1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>101 (35,3%)</w:t>
            </w:r>
          </w:p>
        </w:tc>
        <w:tc>
          <w:tcPr>
            <w:tcW w:w="2410" w:type="dxa"/>
            <w:vAlign w:val="center"/>
          </w:tcPr>
          <w:p w14:paraId="53A09761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>548 (46,4%)</w:t>
            </w:r>
          </w:p>
        </w:tc>
      </w:tr>
      <w:tr w:rsidR="00CC5389" w:rsidRPr="006A15AA" w14:paraId="08543500" w14:textId="77777777" w:rsidTr="0006211B">
        <w:trPr>
          <w:trHeight w:val="294"/>
          <w:jc w:val="center"/>
        </w:trPr>
        <w:tc>
          <w:tcPr>
            <w:tcW w:w="14454" w:type="dxa"/>
            <w:gridSpan w:val="5"/>
            <w:vAlign w:val="center"/>
          </w:tcPr>
          <w:p w14:paraId="656900E5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Количество ТПАП в радиусе 1000 метров от места проживания участников </w:t>
            </w:r>
            <w:r>
              <w:rPr>
                <w:rFonts w:ascii="Times New Roman" w:eastAsia="Calibri" w:hAnsi="Times New Roman" w:cs="Times New Roman"/>
                <w:lang w:val="ru-RU"/>
              </w:rPr>
              <w:t>ЭССЕ-РФ3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 (</w:t>
            </w:r>
            <w:r w:rsidRPr="006A15AA">
              <w:rPr>
                <w:rFonts w:ascii="Times New Roman" w:eastAsia="Calibri" w:hAnsi="Times New Roman" w:cs="Times New Roman"/>
              </w:rPr>
              <w:t>Me</w:t>
            </w:r>
            <w:r w:rsidRPr="006A15AA">
              <w:rPr>
                <w:rFonts w:ascii="Times New Roman" w:eastAsia="Calibri" w:hAnsi="Times New Roman" w:cs="Times New Roman"/>
                <w:lang w:val="en-US"/>
              </w:rPr>
              <w:t>d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 [</w:t>
            </w:r>
            <w:r w:rsidRPr="006A15AA">
              <w:rPr>
                <w:rFonts w:ascii="Times New Roman" w:eastAsia="Calibri" w:hAnsi="Times New Roman" w:cs="Times New Roman"/>
                <w:lang w:val="en-US"/>
              </w:rPr>
              <w:t>Q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25, </w:t>
            </w:r>
            <w:r w:rsidRPr="006A15AA">
              <w:rPr>
                <w:rFonts w:ascii="Times New Roman" w:eastAsia="Calibri" w:hAnsi="Times New Roman" w:cs="Times New Roman"/>
                <w:lang w:val="en-US"/>
              </w:rPr>
              <w:t>Q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>75])</w:t>
            </w:r>
          </w:p>
        </w:tc>
      </w:tr>
      <w:tr w:rsidR="00CC5389" w:rsidRPr="006A15AA" w14:paraId="0BF19093" w14:textId="77777777" w:rsidTr="0006211B">
        <w:trPr>
          <w:trHeight w:val="294"/>
          <w:jc w:val="center"/>
        </w:trPr>
        <w:tc>
          <w:tcPr>
            <w:tcW w:w="4815" w:type="dxa"/>
            <w:vAlign w:val="center"/>
          </w:tcPr>
          <w:p w14:paraId="2181F261" w14:textId="77777777" w:rsidR="00CC5389" w:rsidRPr="006A15AA" w:rsidRDefault="00CC5389" w:rsidP="0006211B">
            <w:pPr>
              <w:spacing w:before="30" w:after="30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>Все ТПАП</w:t>
            </w:r>
          </w:p>
        </w:tc>
        <w:tc>
          <w:tcPr>
            <w:tcW w:w="2409" w:type="dxa"/>
            <w:vAlign w:val="center"/>
          </w:tcPr>
          <w:p w14:paraId="113C419E" w14:textId="77777777" w:rsidR="00CC5389" w:rsidRPr="006001BB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56 [40; 85]</w:t>
            </w:r>
          </w:p>
        </w:tc>
        <w:tc>
          <w:tcPr>
            <w:tcW w:w="2410" w:type="dxa"/>
            <w:vAlign w:val="bottom"/>
          </w:tcPr>
          <w:p w14:paraId="4FADFDB9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25 [18; 35]</w:t>
            </w:r>
          </w:p>
        </w:tc>
        <w:tc>
          <w:tcPr>
            <w:tcW w:w="2410" w:type="dxa"/>
            <w:vAlign w:val="center"/>
          </w:tcPr>
          <w:p w14:paraId="60EB8C4E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19 [10; 33]</w:t>
            </w:r>
          </w:p>
        </w:tc>
        <w:tc>
          <w:tcPr>
            <w:tcW w:w="2410" w:type="dxa"/>
            <w:vAlign w:val="bottom"/>
          </w:tcPr>
          <w:p w14:paraId="47726DF8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33 [19; 50]</w:t>
            </w:r>
          </w:p>
        </w:tc>
      </w:tr>
      <w:tr w:rsidR="00CC5389" w:rsidRPr="006A15AA" w14:paraId="4DB8B219" w14:textId="77777777" w:rsidTr="0006211B">
        <w:trPr>
          <w:trHeight w:val="294"/>
          <w:jc w:val="center"/>
        </w:trPr>
        <w:tc>
          <w:tcPr>
            <w:tcW w:w="4815" w:type="dxa"/>
            <w:vAlign w:val="center"/>
          </w:tcPr>
          <w:p w14:paraId="4D4403D6" w14:textId="77777777" w:rsidR="00CC5389" w:rsidRPr="006A15AA" w:rsidRDefault="00CC5389" w:rsidP="0006211B">
            <w:pPr>
              <w:spacing w:before="30" w:after="30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Отдел алкогольной продукции в продуктовом магазине </w:t>
            </w:r>
            <w:r w:rsidRPr="002A5AA7">
              <w:rPr>
                <w:rFonts w:ascii="Times New Roman" w:eastAsia="Calibri" w:hAnsi="Times New Roman" w:cs="Times New Roman"/>
                <w:lang w:val="ru-RU"/>
              </w:rPr>
              <w:t>или супермаркете</w:t>
            </w:r>
          </w:p>
        </w:tc>
        <w:tc>
          <w:tcPr>
            <w:tcW w:w="2409" w:type="dxa"/>
            <w:vAlign w:val="center"/>
          </w:tcPr>
          <w:p w14:paraId="4553F791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24 [16; 36]</w:t>
            </w:r>
          </w:p>
        </w:tc>
        <w:tc>
          <w:tcPr>
            <w:tcW w:w="2410" w:type="dxa"/>
            <w:vAlign w:val="center"/>
          </w:tcPr>
          <w:p w14:paraId="414D52D0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14 [10; 21]</w:t>
            </w:r>
          </w:p>
        </w:tc>
        <w:tc>
          <w:tcPr>
            <w:tcW w:w="2410" w:type="dxa"/>
            <w:vAlign w:val="center"/>
          </w:tcPr>
          <w:p w14:paraId="4E6EC6EF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12 [8; 19]</w:t>
            </w:r>
          </w:p>
        </w:tc>
        <w:tc>
          <w:tcPr>
            <w:tcW w:w="2410" w:type="dxa"/>
            <w:vAlign w:val="center"/>
          </w:tcPr>
          <w:p w14:paraId="0AD2A2B5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17 [11; 25]</w:t>
            </w:r>
          </w:p>
        </w:tc>
      </w:tr>
      <w:tr w:rsidR="00CC5389" w:rsidRPr="006A15AA" w14:paraId="1387AD0D" w14:textId="77777777" w:rsidTr="0006211B">
        <w:trPr>
          <w:trHeight w:val="294"/>
          <w:jc w:val="center"/>
        </w:trPr>
        <w:tc>
          <w:tcPr>
            <w:tcW w:w="4815" w:type="dxa"/>
            <w:vAlign w:val="center"/>
          </w:tcPr>
          <w:p w14:paraId="419559B3" w14:textId="77777777" w:rsidR="00CC5389" w:rsidRPr="006A15AA" w:rsidRDefault="00CC5389" w:rsidP="0006211B">
            <w:pPr>
              <w:spacing w:before="30" w:after="30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С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>пециализированная ТПАП</w:t>
            </w:r>
          </w:p>
        </w:tc>
        <w:tc>
          <w:tcPr>
            <w:tcW w:w="2409" w:type="dxa"/>
            <w:vAlign w:val="bottom"/>
          </w:tcPr>
          <w:p w14:paraId="199F0218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32 [22; 50]</w:t>
            </w:r>
          </w:p>
        </w:tc>
        <w:tc>
          <w:tcPr>
            <w:tcW w:w="2410" w:type="dxa"/>
            <w:vAlign w:val="bottom"/>
          </w:tcPr>
          <w:p w14:paraId="042012F0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8 [6; 14]</w:t>
            </w:r>
          </w:p>
        </w:tc>
        <w:tc>
          <w:tcPr>
            <w:tcW w:w="2410" w:type="dxa"/>
            <w:vAlign w:val="bottom"/>
          </w:tcPr>
          <w:p w14:paraId="5D8327D9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6 [2; 11]</w:t>
            </w:r>
          </w:p>
        </w:tc>
        <w:tc>
          <w:tcPr>
            <w:tcW w:w="2410" w:type="dxa"/>
            <w:vAlign w:val="bottom"/>
          </w:tcPr>
          <w:p w14:paraId="0B9CA58C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15 [6; 28]</w:t>
            </w:r>
          </w:p>
        </w:tc>
      </w:tr>
      <w:tr w:rsidR="00CC5389" w:rsidRPr="006A15AA" w14:paraId="2F72D764" w14:textId="77777777" w:rsidTr="0006211B">
        <w:trPr>
          <w:trHeight w:val="294"/>
          <w:jc w:val="center"/>
        </w:trPr>
        <w:tc>
          <w:tcPr>
            <w:tcW w:w="14454" w:type="dxa"/>
            <w:gridSpan w:val="5"/>
            <w:vAlign w:val="center"/>
          </w:tcPr>
          <w:p w14:paraId="5706803F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Количество ТПАП в радиусе 400 метров от места проживания участников </w:t>
            </w:r>
            <w:r>
              <w:rPr>
                <w:rFonts w:ascii="Times New Roman" w:eastAsia="Calibri" w:hAnsi="Times New Roman" w:cs="Times New Roman"/>
                <w:lang w:val="ru-RU"/>
              </w:rPr>
              <w:t>ЭССЕ-РФ3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 (</w:t>
            </w:r>
            <w:r w:rsidRPr="006A15AA">
              <w:rPr>
                <w:rFonts w:ascii="Times New Roman" w:eastAsia="Calibri" w:hAnsi="Times New Roman" w:cs="Times New Roman"/>
              </w:rPr>
              <w:t>Me</w:t>
            </w:r>
            <w:r w:rsidRPr="006A15AA">
              <w:rPr>
                <w:rFonts w:ascii="Times New Roman" w:eastAsia="Calibri" w:hAnsi="Times New Roman" w:cs="Times New Roman"/>
                <w:lang w:val="en-US"/>
              </w:rPr>
              <w:t>d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 [</w:t>
            </w:r>
            <w:r w:rsidRPr="006A15AA">
              <w:rPr>
                <w:rFonts w:ascii="Times New Roman" w:eastAsia="Calibri" w:hAnsi="Times New Roman" w:cs="Times New Roman"/>
                <w:lang w:val="en-US"/>
              </w:rPr>
              <w:t>Q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25, </w:t>
            </w:r>
            <w:r w:rsidRPr="006A15AA">
              <w:rPr>
                <w:rFonts w:ascii="Times New Roman" w:eastAsia="Calibri" w:hAnsi="Times New Roman" w:cs="Times New Roman"/>
                <w:lang w:val="en-US"/>
              </w:rPr>
              <w:t>Q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>75])</w:t>
            </w:r>
          </w:p>
        </w:tc>
      </w:tr>
      <w:tr w:rsidR="00CC5389" w:rsidRPr="006A15AA" w14:paraId="5E14CE83" w14:textId="77777777" w:rsidTr="0006211B">
        <w:trPr>
          <w:trHeight w:val="294"/>
          <w:jc w:val="center"/>
        </w:trPr>
        <w:tc>
          <w:tcPr>
            <w:tcW w:w="4815" w:type="dxa"/>
            <w:vAlign w:val="center"/>
          </w:tcPr>
          <w:p w14:paraId="63BDDD62" w14:textId="77777777" w:rsidR="00CC5389" w:rsidRPr="006A15AA" w:rsidRDefault="00CC5389" w:rsidP="0006211B">
            <w:pPr>
              <w:spacing w:before="30" w:after="30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>Все ТПАП</w:t>
            </w:r>
          </w:p>
        </w:tc>
        <w:tc>
          <w:tcPr>
            <w:tcW w:w="2409" w:type="dxa"/>
            <w:vAlign w:val="bottom"/>
          </w:tcPr>
          <w:p w14:paraId="05E2F270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13 [9; 17]</w:t>
            </w:r>
          </w:p>
        </w:tc>
        <w:tc>
          <w:tcPr>
            <w:tcW w:w="2410" w:type="dxa"/>
            <w:vAlign w:val="bottom"/>
          </w:tcPr>
          <w:p w14:paraId="6E7B737F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6 [4; 8]</w:t>
            </w:r>
          </w:p>
        </w:tc>
        <w:tc>
          <w:tcPr>
            <w:tcW w:w="2410" w:type="dxa"/>
            <w:vAlign w:val="center"/>
          </w:tcPr>
          <w:p w14:paraId="110AD3EA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5 [3; 10]</w:t>
            </w:r>
          </w:p>
        </w:tc>
        <w:tc>
          <w:tcPr>
            <w:tcW w:w="2410" w:type="dxa"/>
            <w:vAlign w:val="bottom"/>
          </w:tcPr>
          <w:p w14:paraId="67706663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8 [4; 13]</w:t>
            </w:r>
          </w:p>
        </w:tc>
      </w:tr>
      <w:tr w:rsidR="00CC5389" w:rsidRPr="006A15AA" w14:paraId="312A53E2" w14:textId="77777777" w:rsidTr="0006211B">
        <w:trPr>
          <w:trHeight w:val="294"/>
          <w:jc w:val="center"/>
        </w:trPr>
        <w:tc>
          <w:tcPr>
            <w:tcW w:w="4815" w:type="dxa"/>
            <w:vAlign w:val="center"/>
          </w:tcPr>
          <w:p w14:paraId="5F435CAB" w14:textId="77777777" w:rsidR="00CC5389" w:rsidRPr="006A15AA" w:rsidRDefault="00CC5389" w:rsidP="0006211B">
            <w:pPr>
              <w:spacing w:before="30" w:after="30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Отдел алкогольной продукции в продуктовом магазине </w:t>
            </w:r>
            <w:r w:rsidRPr="002A5AA7">
              <w:rPr>
                <w:rFonts w:ascii="Times New Roman" w:eastAsia="Calibri" w:hAnsi="Times New Roman" w:cs="Times New Roman"/>
                <w:lang w:val="ru-RU"/>
              </w:rPr>
              <w:t>или супермаркете</w:t>
            </w:r>
          </w:p>
        </w:tc>
        <w:tc>
          <w:tcPr>
            <w:tcW w:w="2409" w:type="dxa"/>
            <w:vAlign w:val="bottom"/>
          </w:tcPr>
          <w:p w14:paraId="3646E73C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5 [4; 7]</w:t>
            </w:r>
          </w:p>
        </w:tc>
        <w:tc>
          <w:tcPr>
            <w:tcW w:w="2410" w:type="dxa"/>
            <w:vAlign w:val="bottom"/>
          </w:tcPr>
          <w:p w14:paraId="5921BDD7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4 [2; 5]</w:t>
            </w:r>
          </w:p>
        </w:tc>
        <w:tc>
          <w:tcPr>
            <w:tcW w:w="2410" w:type="dxa"/>
            <w:vAlign w:val="bottom"/>
          </w:tcPr>
          <w:p w14:paraId="7E7CC129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3 [2; 6]</w:t>
            </w:r>
          </w:p>
        </w:tc>
        <w:tc>
          <w:tcPr>
            <w:tcW w:w="2410" w:type="dxa"/>
            <w:vAlign w:val="bottom"/>
          </w:tcPr>
          <w:p w14:paraId="130B3CDB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4 [3; 6]</w:t>
            </w:r>
          </w:p>
        </w:tc>
      </w:tr>
      <w:tr w:rsidR="00CC5389" w:rsidRPr="006A15AA" w14:paraId="658DC7FE" w14:textId="77777777" w:rsidTr="0006211B">
        <w:trPr>
          <w:trHeight w:val="294"/>
          <w:jc w:val="center"/>
        </w:trPr>
        <w:tc>
          <w:tcPr>
            <w:tcW w:w="4815" w:type="dxa"/>
            <w:vAlign w:val="center"/>
          </w:tcPr>
          <w:p w14:paraId="3FE0D307" w14:textId="77777777" w:rsidR="00CC5389" w:rsidRPr="006A15AA" w:rsidRDefault="00CC5389" w:rsidP="0006211B">
            <w:pPr>
              <w:spacing w:before="30" w:after="30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С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>пециализированная ТПАП</w:t>
            </w:r>
          </w:p>
        </w:tc>
        <w:tc>
          <w:tcPr>
            <w:tcW w:w="2409" w:type="dxa"/>
            <w:vAlign w:val="bottom"/>
          </w:tcPr>
          <w:p w14:paraId="2F0C89C9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8 [4; 11]</w:t>
            </w:r>
          </w:p>
        </w:tc>
        <w:tc>
          <w:tcPr>
            <w:tcW w:w="2410" w:type="dxa"/>
            <w:vAlign w:val="bottom"/>
          </w:tcPr>
          <w:p w14:paraId="0F0EC07C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2 [1; 3]</w:t>
            </w:r>
          </w:p>
        </w:tc>
        <w:tc>
          <w:tcPr>
            <w:tcW w:w="2410" w:type="dxa"/>
            <w:vAlign w:val="bottom"/>
          </w:tcPr>
          <w:p w14:paraId="43FB0E11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2 [0; 3]</w:t>
            </w:r>
          </w:p>
        </w:tc>
        <w:tc>
          <w:tcPr>
            <w:tcW w:w="2410" w:type="dxa"/>
            <w:vAlign w:val="bottom"/>
          </w:tcPr>
          <w:p w14:paraId="115784C9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3 [1; 7]</w:t>
            </w:r>
          </w:p>
        </w:tc>
      </w:tr>
      <w:tr w:rsidR="00CC5389" w:rsidRPr="006A15AA" w14:paraId="6EF26F66" w14:textId="77777777" w:rsidTr="0006211B">
        <w:trPr>
          <w:trHeight w:val="294"/>
          <w:jc w:val="center"/>
        </w:trPr>
        <w:tc>
          <w:tcPr>
            <w:tcW w:w="14454" w:type="dxa"/>
            <w:gridSpan w:val="5"/>
            <w:vAlign w:val="center"/>
          </w:tcPr>
          <w:p w14:paraId="0B3E453A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Минимальное расстояние до </w:t>
            </w:r>
            <w:r>
              <w:rPr>
                <w:rFonts w:ascii="Times New Roman" w:eastAsia="Calibri" w:hAnsi="Times New Roman" w:cs="Times New Roman"/>
                <w:lang w:val="ru-RU"/>
              </w:rPr>
              <w:t>ТПАП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 от места проживания участников </w:t>
            </w:r>
            <w:r>
              <w:rPr>
                <w:rFonts w:ascii="Times New Roman" w:eastAsia="Calibri" w:hAnsi="Times New Roman" w:cs="Times New Roman"/>
                <w:lang w:val="ru-RU"/>
              </w:rPr>
              <w:t>ЭССЕ-РФ3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 (</w:t>
            </w:r>
            <w:proofErr w:type="spellStart"/>
            <w:r w:rsidRPr="006A15AA">
              <w:rPr>
                <w:rFonts w:ascii="Times New Roman" w:eastAsia="Calibri" w:hAnsi="Times New Roman" w:cs="Times New Roman"/>
                <w:lang w:val="ru-RU"/>
              </w:rPr>
              <w:t>Med</w:t>
            </w:r>
            <w:proofErr w:type="spellEnd"/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 [Q25, Q75])</w:t>
            </w:r>
          </w:p>
        </w:tc>
      </w:tr>
      <w:tr w:rsidR="00CC5389" w:rsidRPr="006A15AA" w14:paraId="3618B641" w14:textId="77777777" w:rsidTr="0006211B">
        <w:trPr>
          <w:trHeight w:val="294"/>
          <w:jc w:val="center"/>
        </w:trPr>
        <w:tc>
          <w:tcPr>
            <w:tcW w:w="4815" w:type="dxa"/>
            <w:vAlign w:val="center"/>
          </w:tcPr>
          <w:p w14:paraId="65A89822" w14:textId="77777777" w:rsidR="00CC5389" w:rsidRPr="006A15AA" w:rsidRDefault="00CC5389" w:rsidP="0006211B">
            <w:pPr>
              <w:spacing w:before="30" w:after="30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>Все ТПАП</w:t>
            </w:r>
          </w:p>
        </w:tc>
        <w:tc>
          <w:tcPr>
            <w:tcW w:w="2409" w:type="dxa"/>
            <w:vAlign w:val="bottom"/>
          </w:tcPr>
          <w:p w14:paraId="0FE148C4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102 [66; 149]</w:t>
            </w:r>
          </w:p>
        </w:tc>
        <w:tc>
          <w:tcPr>
            <w:tcW w:w="2410" w:type="dxa"/>
            <w:vAlign w:val="bottom"/>
          </w:tcPr>
          <w:p w14:paraId="50B136B5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118 [78; 182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  <w:r w:rsidRPr="006A15AA">
              <w:rPr>
                <w:rFonts w:ascii="Times New Roman" w:hAnsi="Times New Roman" w:cs="Times New Roman"/>
              </w:rPr>
              <w:t>5]</w:t>
            </w:r>
          </w:p>
        </w:tc>
        <w:tc>
          <w:tcPr>
            <w:tcW w:w="2410" w:type="dxa"/>
            <w:vAlign w:val="bottom"/>
          </w:tcPr>
          <w:p w14:paraId="398C9DBD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129 [74; 215]</w:t>
            </w:r>
          </w:p>
        </w:tc>
        <w:tc>
          <w:tcPr>
            <w:tcW w:w="2410" w:type="dxa"/>
            <w:vAlign w:val="bottom"/>
          </w:tcPr>
          <w:p w14:paraId="628C2949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114 [72; 170]</w:t>
            </w:r>
          </w:p>
        </w:tc>
      </w:tr>
      <w:tr w:rsidR="00CC5389" w:rsidRPr="006A15AA" w14:paraId="2C4446A5" w14:textId="77777777" w:rsidTr="0006211B">
        <w:trPr>
          <w:trHeight w:val="294"/>
          <w:jc w:val="center"/>
        </w:trPr>
        <w:tc>
          <w:tcPr>
            <w:tcW w:w="4815" w:type="dxa"/>
            <w:vAlign w:val="center"/>
          </w:tcPr>
          <w:p w14:paraId="6D14A231" w14:textId="77777777" w:rsidR="00CC5389" w:rsidRPr="006A15AA" w:rsidRDefault="00CC5389" w:rsidP="0006211B">
            <w:pPr>
              <w:spacing w:before="30" w:after="30"/>
              <w:rPr>
                <w:rFonts w:ascii="Times New Roman" w:eastAsia="Calibri" w:hAnsi="Times New Roman" w:cs="Times New Roman"/>
                <w:lang w:val="ru-RU"/>
              </w:rPr>
            </w:pPr>
            <w:r w:rsidRPr="006A15AA">
              <w:rPr>
                <w:rFonts w:ascii="Times New Roman" w:eastAsia="Calibri" w:hAnsi="Times New Roman" w:cs="Times New Roman"/>
                <w:lang w:val="ru-RU"/>
              </w:rPr>
              <w:t xml:space="preserve">Отдел алкогольной продукции в продуктовом магазине </w:t>
            </w:r>
            <w:r w:rsidRPr="002A5AA7">
              <w:rPr>
                <w:rFonts w:ascii="Times New Roman" w:eastAsia="Calibri" w:hAnsi="Times New Roman" w:cs="Times New Roman"/>
                <w:lang w:val="ru-RU"/>
              </w:rPr>
              <w:t>или супермаркете</w:t>
            </w:r>
          </w:p>
        </w:tc>
        <w:tc>
          <w:tcPr>
            <w:tcW w:w="2409" w:type="dxa"/>
            <w:vAlign w:val="bottom"/>
          </w:tcPr>
          <w:p w14:paraId="4B9F360D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125 [83; 174]</w:t>
            </w:r>
          </w:p>
        </w:tc>
        <w:tc>
          <w:tcPr>
            <w:tcW w:w="2410" w:type="dxa"/>
            <w:vAlign w:val="bottom"/>
          </w:tcPr>
          <w:p w14:paraId="35E95B21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150 [88; 244]</w:t>
            </w:r>
          </w:p>
        </w:tc>
        <w:tc>
          <w:tcPr>
            <w:tcW w:w="2410" w:type="dxa"/>
            <w:vAlign w:val="bottom"/>
          </w:tcPr>
          <w:p w14:paraId="5459C2A0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148 [89; 236]</w:t>
            </w:r>
          </w:p>
        </w:tc>
        <w:tc>
          <w:tcPr>
            <w:tcW w:w="2410" w:type="dxa"/>
            <w:vAlign w:val="bottom"/>
          </w:tcPr>
          <w:p w14:paraId="128C5276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139 [86; 213]</w:t>
            </w:r>
          </w:p>
        </w:tc>
      </w:tr>
      <w:tr w:rsidR="00CC5389" w:rsidRPr="006A15AA" w14:paraId="3BF4BCF2" w14:textId="77777777" w:rsidTr="0006211B">
        <w:trPr>
          <w:trHeight w:val="294"/>
          <w:jc w:val="center"/>
        </w:trPr>
        <w:tc>
          <w:tcPr>
            <w:tcW w:w="4815" w:type="dxa"/>
            <w:vAlign w:val="center"/>
          </w:tcPr>
          <w:p w14:paraId="5256F03F" w14:textId="77777777" w:rsidR="00CC5389" w:rsidRPr="006A15AA" w:rsidRDefault="00CC5389" w:rsidP="0006211B">
            <w:pPr>
              <w:spacing w:before="30" w:after="30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С</w:t>
            </w:r>
            <w:r w:rsidRPr="006A15AA">
              <w:rPr>
                <w:rFonts w:ascii="Times New Roman" w:eastAsia="Calibri" w:hAnsi="Times New Roman" w:cs="Times New Roman"/>
                <w:lang w:val="ru-RU"/>
              </w:rPr>
              <w:t>пециализированная ТПАП</w:t>
            </w:r>
          </w:p>
        </w:tc>
        <w:tc>
          <w:tcPr>
            <w:tcW w:w="2409" w:type="dxa"/>
            <w:vAlign w:val="bottom"/>
          </w:tcPr>
          <w:p w14:paraId="6C4B8597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15AA">
              <w:rPr>
                <w:rFonts w:ascii="Times New Roman" w:hAnsi="Times New Roman" w:cs="Times New Roman"/>
              </w:rPr>
              <w:t>134 [88; 196]</w:t>
            </w:r>
          </w:p>
        </w:tc>
        <w:tc>
          <w:tcPr>
            <w:tcW w:w="2410" w:type="dxa"/>
            <w:vAlign w:val="bottom"/>
          </w:tcPr>
          <w:p w14:paraId="2850D07E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228 [136; 356]</w:t>
            </w:r>
          </w:p>
        </w:tc>
        <w:tc>
          <w:tcPr>
            <w:tcW w:w="2410" w:type="dxa"/>
            <w:vAlign w:val="center"/>
          </w:tcPr>
          <w:p w14:paraId="3F5B3522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247 [155; 409]</w:t>
            </w:r>
          </w:p>
        </w:tc>
        <w:tc>
          <w:tcPr>
            <w:tcW w:w="2410" w:type="dxa"/>
            <w:vAlign w:val="center"/>
          </w:tcPr>
          <w:p w14:paraId="29123E82" w14:textId="77777777" w:rsidR="00CC5389" w:rsidRPr="006A15AA" w:rsidRDefault="00CC5389" w:rsidP="0006211B">
            <w:pPr>
              <w:spacing w:before="30" w:after="30"/>
              <w:jc w:val="center"/>
              <w:rPr>
                <w:rFonts w:ascii="Times New Roman" w:eastAsia="Calibri" w:hAnsi="Times New Roman" w:cs="Times New Roman"/>
              </w:rPr>
            </w:pPr>
            <w:r w:rsidRPr="006A15AA">
              <w:rPr>
                <w:rFonts w:ascii="Times New Roman" w:hAnsi="Times New Roman" w:cs="Times New Roman"/>
              </w:rPr>
              <w:t>183 [108; 289]</w:t>
            </w:r>
          </w:p>
        </w:tc>
      </w:tr>
    </w:tbl>
    <w:p w14:paraId="52CB8DDF" w14:textId="1BC53D92" w:rsidR="00CC5389" w:rsidRDefault="00CC5389" w:rsidP="00CC5389">
      <w:pPr>
        <w:spacing w:before="120" w:after="0"/>
        <w:ind w:left="142"/>
      </w:pPr>
      <w:r w:rsidRPr="00DE239E">
        <w:rPr>
          <w:rFonts w:ascii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hAnsi="Times New Roman" w:cs="Times New Roman"/>
          <w:sz w:val="24"/>
          <w:szCs w:val="24"/>
        </w:rPr>
        <w:t xml:space="preserve">ГТ – городская территория, </w:t>
      </w:r>
      <w:r w:rsidRPr="00DE239E">
        <w:rPr>
          <w:rFonts w:ascii="Times New Roman" w:hAnsi="Times New Roman" w:cs="Times New Roman"/>
          <w:sz w:val="24"/>
          <w:szCs w:val="24"/>
        </w:rPr>
        <w:t>ТПАП – точка продажи алкогольной продукции, ЭССЕ-РФ3 — Эпидемиология сердечно-сосудистых заболеваний в регионах Российской Федерации, третье исследование.</w:t>
      </w:r>
    </w:p>
    <w:p w14:paraId="0240BB01" w14:textId="77777777" w:rsidR="00CC5389" w:rsidRDefault="00CC5389" w:rsidP="00CC5389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  <w:sectPr w:rsidR="00CC5389" w:rsidSect="00CC538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0ABE9DE6" w14:textId="6122771F" w:rsidR="00CC5389" w:rsidRDefault="00CC5389" w:rsidP="00CC5389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CD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  <w:highlight w:val="yellow"/>
        </w:rPr>
        <w:t>1</w:t>
      </w:r>
      <w:r>
        <w:rPr>
          <w:rFonts w:ascii="Times New Roman" w:hAnsi="Times New Roman" w:cs="Times New Roman"/>
          <w:sz w:val="28"/>
          <w:szCs w:val="28"/>
        </w:rPr>
        <w:t>. Минимальное расстояние в метрах от образовательных учреждений до ТПАП на исследуемых городских территориях</w:t>
      </w:r>
    </w:p>
    <w:p w14:paraId="4DBC469D" w14:textId="77777777" w:rsidR="00CC5389" w:rsidRDefault="00CC5389" w:rsidP="00CC5389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81D13E8" wp14:editId="6E918EDC">
            <wp:extent cx="5382260" cy="3766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42" cy="376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DC881" w14:textId="77777777" w:rsidR="00CC5389" w:rsidRPr="003355C8" w:rsidRDefault="00CC5389" w:rsidP="00CC5389">
      <w:pPr>
        <w:spacing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41FD1">
        <w:rPr>
          <w:rFonts w:ascii="Times New Roman" w:hAnsi="Times New Roman" w:cs="Times New Roman"/>
          <w:sz w:val="28"/>
          <w:szCs w:val="28"/>
        </w:rPr>
        <w:t>Примечание: ТП</w:t>
      </w:r>
      <w:r>
        <w:rPr>
          <w:rFonts w:ascii="Times New Roman" w:hAnsi="Times New Roman" w:cs="Times New Roman"/>
          <w:sz w:val="28"/>
          <w:szCs w:val="28"/>
        </w:rPr>
        <w:t>АП</w:t>
      </w:r>
      <w:r w:rsidRPr="00341FD1">
        <w:rPr>
          <w:rFonts w:ascii="Times New Roman" w:hAnsi="Times New Roman" w:cs="Times New Roman"/>
          <w:sz w:val="28"/>
          <w:szCs w:val="28"/>
        </w:rPr>
        <w:t xml:space="preserve"> – точка продажи </w:t>
      </w:r>
      <w:r>
        <w:rPr>
          <w:rFonts w:ascii="Times New Roman" w:hAnsi="Times New Roman" w:cs="Times New Roman"/>
          <w:sz w:val="28"/>
          <w:szCs w:val="28"/>
        </w:rPr>
        <w:t xml:space="preserve">алкогольной продукции </w:t>
      </w:r>
    </w:p>
    <w:p w14:paraId="1F31E40B" w14:textId="77777777" w:rsidR="00CC5389" w:rsidRPr="00F06FD5" w:rsidRDefault="00CC5389" w:rsidP="00CC538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FD5">
        <w:rPr>
          <w:rFonts w:ascii="Times New Roman" w:hAnsi="Times New Roman" w:cs="Times New Roman"/>
          <w:sz w:val="28"/>
          <w:szCs w:val="28"/>
          <w:highlight w:val="yellow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highlight w:val="yellow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06FD5">
        <w:rPr>
          <w:rFonts w:ascii="Times New Roman" w:hAnsi="Times New Roman" w:cs="Times New Roman"/>
          <w:sz w:val="28"/>
          <w:szCs w:val="28"/>
        </w:rPr>
        <w:t>Количеств</w:t>
      </w:r>
      <w:r>
        <w:rPr>
          <w:rFonts w:ascii="Times New Roman" w:hAnsi="Times New Roman" w:cs="Times New Roman"/>
          <w:sz w:val="28"/>
          <w:szCs w:val="28"/>
        </w:rPr>
        <w:t>а и характеристики</w:t>
      </w:r>
      <w:r w:rsidRPr="00F06FD5">
        <w:rPr>
          <w:rFonts w:ascii="Times New Roman" w:hAnsi="Times New Roman" w:cs="Times New Roman"/>
          <w:sz w:val="28"/>
          <w:szCs w:val="28"/>
        </w:rPr>
        <w:t xml:space="preserve"> ТПАП, расположенных на расстоянии менее 100 метров от образовательных учреждений</w:t>
      </w:r>
    </w:p>
    <w:tbl>
      <w:tblPr>
        <w:tblStyle w:val="ac"/>
        <w:tblW w:w="9493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985"/>
        <w:gridCol w:w="1559"/>
        <w:gridCol w:w="1418"/>
      </w:tblGrid>
      <w:tr w:rsidR="00CC5389" w14:paraId="4575CC49" w14:textId="77777777" w:rsidTr="0006211B">
        <w:trPr>
          <w:trHeight w:val="294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6320B" w14:textId="77777777" w:rsidR="00CC5389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</w:rPr>
              <w:t>Переменная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AA4BF" w14:textId="77777777" w:rsidR="00CC5389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422E2E">
              <w:rPr>
                <w:rFonts w:ascii="Times New Roman" w:eastAsia="Calibri" w:hAnsi="Times New Roman" w:cs="Times New Roman"/>
                <w:b/>
                <w:lang w:val="ru-RU"/>
              </w:rPr>
              <w:t>г. Архангельск</w:t>
            </w:r>
          </w:p>
          <w:p w14:paraId="134ED136" w14:textId="77777777" w:rsidR="00CC5389" w:rsidRPr="00471D24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471D24">
              <w:rPr>
                <w:rFonts w:ascii="Times New Roman" w:eastAsia="Calibri" w:hAnsi="Times New Roman" w:cs="Times New Roman"/>
                <w:b/>
                <w:lang w:val="ru-RU"/>
              </w:rPr>
              <w:t>n=</w:t>
            </w:r>
            <w:r>
              <w:rPr>
                <w:rFonts w:ascii="Times New Roman" w:eastAsia="Calibri" w:hAnsi="Times New Roman" w:cs="Times New Roman"/>
                <w:b/>
                <w:lang w:val="ru-RU"/>
              </w:rPr>
              <w:t>59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CC355" w14:textId="77777777" w:rsidR="00CC5389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422E2E">
              <w:rPr>
                <w:rFonts w:ascii="Times New Roman" w:eastAsia="Calibri" w:hAnsi="Times New Roman" w:cs="Times New Roman"/>
                <w:b/>
                <w:lang w:val="ru-RU"/>
              </w:rPr>
              <w:t>г. Екатеринбург и г. Ревда</w:t>
            </w:r>
          </w:p>
          <w:p w14:paraId="519E7A7E" w14:textId="77777777" w:rsidR="00CC5389" w:rsidRPr="00471D24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471D24">
              <w:rPr>
                <w:rFonts w:ascii="Times New Roman" w:eastAsia="Calibri" w:hAnsi="Times New Roman" w:cs="Times New Roman"/>
                <w:b/>
                <w:lang w:val="ru-RU"/>
              </w:rPr>
              <w:t>n=</w:t>
            </w:r>
            <w:r>
              <w:rPr>
                <w:rFonts w:ascii="Times New Roman" w:eastAsia="Calibri" w:hAnsi="Times New Roman" w:cs="Times New Roman"/>
                <w:b/>
                <w:lang w:val="ru-RU"/>
              </w:rPr>
              <w:t>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176E" w14:textId="77777777" w:rsidR="00CC5389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422E2E">
              <w:rPr>
                <w:rFonts w:ascii="Times New Roman" w:eastAsia="Calibri" w:hAnsi="Times New Roman" w:cs="Times New Roman"/>
                <w:b/>
                <w:lang w:val="ru-RU"/>
              </w:rPr>
              <w:t>г. Тверь</w:t>
            </w:r>
          </w:p>
          <w:p w14:paraId="4865A0C4" w14:textId="77777777" w:rsidR="00CC5389" w:rsidRPr="00471D24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471D24">
              <w:rPr>
                <w:rFonts w:ascii="Times New Roman" w:eastAsia="Calibri" w:hAnsi="Times New Roman" w:cs="Times New Roman"/>
                <w:b/>
                <w:lang w:val="ru-RU"/>
              </w:rPr>
              <w:t>n=</w:t>
            </w:r>
            <w:r>
              <w:rPr>
                <w:rFonts w:ascii="Times New Roman" w:eastAsia="Calibri" w:hAnsi="Times New Roman" w:cs="Times New Roman"/>
                <w:b/>
                <w:lang w:val="ru-RU"/>
              </w:rPr>
              <w:t>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55D1" w14:textId="77777777" w:rsidR="00CC5389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422E2E">
              <w:rPr>
                <w:rFonts w:ascii="Times New Roman" w:eastAsia="Calibri" w:hAnsi="Times New Roman" w:cs="Times New Roman"/>
                <w:b/>
                <w:lang w:val="ru-RU"/>
              </w:rPr>
              <w:t>Всего выборка</w:t>
            </w:r>
          </w:p>
          <w:p w14:paraId="7C4A323A" w14:textId="77777777" w:rsidR="00CC5389" w:rsidRPr="00471D24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lang w:val="ru-RU"/>
              </w:rPr>
            </w:pPr>
            <w:r w:rsidRPr="00471D24">
              <w:rPr>
                <w:rFonts w:ascii="Times New Roman" w:eastAsia="Calibri" w:hAnsi="Times New Roman" w:cs="Times New Roman"/>
                <w:b/>
                <w:lang w:val="ru-RU"/>
              </w:rPr>
              <w:t>n=1180</w:t>
            </w:r>
          </w:p>
        </w:tc>
      </w:tr>
      <w:tr w:rsidR="00CC5389" w14:paraId="0A0C761A" w14:textId="77777777" w:rsidTr="0006211B">
        <w:trPr>
          <w:trHeight w:val="294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AF80A" w14:textId="77777777" w:rsidR="00CC5389" w:rsidRPr="00B64349" w:rsidRDefault="00CC5389" w:rsidP="0006211B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 w:rsidRPr="00B64349">
              <w:rPr>
                <w:rFonts w:ascii="Times New Roman" w:eastAsia="Calibri" w:hAnsi="Times New Roman" w:cs="Times New Roman"/>
                <w:lang w:val="ru-RU"/>
              </w:rPr>
              <w:t xml:space="preserve">Отдел алкогольной продукции в продуктовом магазине </w:t>
            </w:r>
            <w:r>
              <w:rPr>
                <w:rFonts w:ascii="Times New Roman" w:eastAsia="Calibri" w:hAnsi="Times New Roman" w:cs="Times New Roman"/>
                <w:lang w:val="ru-RU"/>
              </w:rPr>
              <w:t>или супермаркете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A8A93" w14:textId="77777777" w:rsidR="00CC5389" w:rsidRPr="00D3700F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48 (</w:t>
            </w:r>
            <w:r>
              <w:rPr>
                <w:rFonts w:ascii="Times New Roman" w:eastAsia="Calibri" w:hAnsi="Times New Roman" w:cs="Times New Roman"/>
                <w:lang w:val="ru-RU"/>
              </w:rPr>
              <w:t>81,4%)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F54F" w14:textId="77777777" w:rsidR="00CC5389" w:rsidRPr="005D012B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87 (89,7%)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98B40" w14:textId="77777777" w:rsidR="00CC5389" w:rsidRPr="005D012B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44 (86,3%)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EEE3" w14:textId="77777777" w:rsidR="00CC5389" w:rsidRPr="005D012B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178 (86,5%)</w:t>
            </w:r>
          </w:p>
        </w:tc>
      </w:tr>
      <w:tr w:rsidR="00CC5389" w14:paraId="0667AF6A" w14:textId="77777777" w:rsidTr="0006211B">
        <w:trPr>
          <w:trHeight w:val="294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6BD6" w14:textId="77777777" w:rsidR="00CC5389" w:rsidRDefault="00CC5389" w:rsidP="0006211B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С</w:t>
            </w:r>
            <w:proofErr w:type="spellStart"/>
            <w:r>
              <w:rPr>
                <w:rFonts w:ascii="Times New Roman" w:eastAsia="Calibri" w:hAnsi="Times New Roman" w:cs="Times New Roman"/>
              </w:rPr>
              <w:t>пециализированная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ТПАП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A08D" w14:textId="77777777" w:rsidR="00CC5389" w:rsidRPr="00D3700F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11 (18,6%)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FF059" w14:textId="77777777" w:rsidR="00CC5389" w:rsidRPr="00D3700F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10 (10,3%)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9032" w14:textId="77777777" w:rsidR="00CC5389" w:rsidRPr="00D3700F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7 (13,7%)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D6C2" w14:textId="77777777" w:rsidR="00CC5389" w:rsidRPr="00085DB3" w:rsidRDefault="00CC5389" w:rsidP="000621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28 (13,5%)</w:t>
            </w:r>
          </w:p>
        </w:tc>
      </w:tr>
    </w:tbl>
    <w:p w14:paraId="52C12E61" w14:textId="77777777" w:rsidR="00CC5389" w:rsidRPr="003355C8" w:rsidRDefault="00CC5389" w:rsidP="00CC5389">
      <w:pPr>
        <w:spacing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41FD1">
        <w:rPr>
          <w:rFonts w:ascii="Times New Roman" w:hAnsi="Times New Roman" w:cs="Times New Roman"/>
          <w:sz w:val="28"/>
          <w:szCs w:val="28"/>
        </w:rPr>
        <w:t>Примечание: ТП</w:t>
      </w:r>
      <w:r>
        <w:rPr>
          <w:rFonts w:ascii="Times New Roman" w:hAnsi="Times New Roman" w:cs="Times New Roman"/>
          <w:sz w:val="28"/>
          <w:szCs w:val="28"/>
        </w:rPr>
        <w:t>АП</w:t>
      </w:r>
      <w:r w:rsidRPr="00341FD1">
        <w:rPr>
          <w:rFonts w:ascii="Times New Roman" w:hAnsi="Times New Roman" w:cs="Times New Roman"/>
          <w:sz w:val="28"/>
          <w:szCs w:val="28"/>
        </w:rPr>
        <w:t xml:space="preserve"> – точка продажи </w:t>
      </w:r>
      <w:r>
        <w:rPr>
          <w:rFonts w:ascii="Times New Roman" w:hAnsi="Times New Roman" w:cs="Times New Roman"/>
          <w:sz w:val="28"/>
          <w:szCs w:val="28"/>
        </w:rPr>
        <w:t xml:space="preserve">алкогольной продукции </w:t>
      </w:r>
    </w:p>
    <w:p w14:paraId="6ABED3FA" w14:textId="42FE0A3C" w:rsidR="00CC5389" w:rsidRDefault="00CC5389" w:rsidP="00CC5389">
      <w:pPr>
        <w:spacing w:before="120" w:after="0"/>
        <w:ind w:left="142"/>
      </w:pPr>
    </w:p>
    <w:p w14:paraId="4AF3499D" w14:textId="77777777" w:rsidR="00112295" w:rsidRPr="00157A27" w:rsidRDefault="00112295" w:rsidP="00112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A27">
        <w:rPr>
          <w:rFonts w:ascii="Times New Roman" w:hAnsi="Times New Roman" w:cs="Times New Roman"/>
          <w:sz w:val="28"/>
          <w:szCs w:val="28"/>
          <w:highlight w:val="yellow"/>
        </w:rPr>
        <w:t>Таблица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4</w:t>
      </w:r>
      <w:r w:rsidRPr="00157A27">
        <w:rPr>
          <w:rFonts w:ascii="Times New Roman" w:hAnsi="Times New Roman" w:cs="Times New Roman"/>
          <w:sz w:val="28"/>
          <w:szCs w:val="28"/>
        </w:rPr>
        <w:t>.  Ценовая характеристика ассортимента алкогольной продукции, продаваемой в отдельной специализированной ТПАП</w:t>
      </w:r>
    </w:p>
    <w:tbl>
      <w:tblPr>
        <w:tblStyle w:val="ac"/>
        <w:tblW w:w="9345" w:type="dxa"/>
        <w:jc w:val="center"/>
        <w:tblInd w:w="0" w:type="dxa"/>
        <w:tblLook w:val="04A0" w:firstRow="1" w:lastRow="0" w:firstColumn="1" w:lastColumn="0" w:noHBand="0" w:noVBand="1"/>
      </w:tblPr>
      <w:tblGrid>
        <w:gridCol w:w="2189"/>
        <w:gridCol w:w="2152"/>
        <w:gridCol w:w="1251"/>
        <w:gridCol w:w="2263"/>
        <w:gridCol w:w="1490"/>
      </w:tblGrid>
      <w:tr w:rsidR="00112295" w:rsidRPr="0073356D" w14:paraId="108D5CA1" w14:textId="77777777" w:rsidTr="0006211B">
        <w:trPr>
          <w:trHeight w:val="704"/>
          <w:jc w:val="center"/>
        </w:trPr>
        <w:tc>
          <w:tcPr>
            <w:tcW w:w="2197" w:type="dxa"/>
            <w:vMerge w:val="restart"/>
            <w:tcBorders>
              <w:bottom w:val="single" w:sz="4" w:space="0" w:color="auto"/>
            </w:tcBorders>
            <w:vAlign w:val="center"/>
          </w:tcPr>
          <w:p w14:paraId="725BE738" w14:textId="77777777" w:rsidR="00112295" w:rsidRPr="0073356D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7335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Ассортимент</w:t>
            </w:r>
            <w:proofErr w:type="spellEnd"/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center"/>
          </w:tcPr>
          <w:p w14:paraId="4AC251B8" w14:textId="77777777" w:rsidR="00112295" w:rsidRPr="0073356D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7335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Минимальная</w:t>
            </w:r>
            <w:proofErr w:type="spellEnd"/>
            <w:r w:rsidRPr="007335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335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цена</w:t>
            </w:r>
            <w:proofErr w:type="spellEnd"/>
            <w:r w:rsidRPr="007335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335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руб</w:t>
            </w:r>
            <w:proofErr w:type="spellEnd"/>
            <w:r w:rsidRPr="007335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728" w:type="dxa"/>
            <w:gridSpan w:val="2"/>
            <w:tcBorders>
              <w:bottom w:val="single" w:sz="4" w:space="0" w:color="auto"/>
            </w:tcBorders>
          </w:tcPr>
          <w:p w14:paraId="1BC5DBC9" w14:textId="77777777" w:rsidR="00112295" w:rsidRPr="00ED2F15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 w:rsidRPr="001E59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Средняя наименьшая цена, руб. (M±SD)</w:t>
            </w:r>
          </w:p>
        </w:tc>
      </w:tr>
      <w:tr w:rsidR="00112295" w:rsidRPr="0073356D" w14:paraId="31D55D80" w14:textId="77777777" w:rsidTr="0006211B">
        <w:trPr>
          <w:trHeight w:val="209"/>
          <w:jc w:val="center"/>
        </w:trPr>
        <w:tc>
          <w:tcPr>
            <w:tcW w:w="2197" w:type="dxa"/>
            <w:vMerge/>
          </w:tcPr>
          <w:p w14:paraId="1A273F38" w14:textId="77777777" w:rsidR="00112295" w:rsidRPr="001E594A" w:rsidRDefault="00112295" w:rsidP="000621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60" w:type="dxa"/>
          </w:tcPr>
          <w:p w14:paraId="6EB0F9B1" w14:textId="77777777" w:rsidR="00112295" w:rsidRPr="0073356D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33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г. Екатеринбург и г. Ревда</w:t>
            </w:r>
          </w:p>
        </w:tc>
        <w:tc>
          <w:tcPr>
            <w:tcW w:w="1260" w:type="dxa"/>
          </w:tcPr>
          <w:p w14:paraId="1667FDE7" w14:textId="77777777" w:rsidR="00112295" w:rsidRPr="0073356D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г. Тверь</w:t>
            </w:r>
          </w:p>
        </w:tc>
        <w:tc>
          <w:tcPr>
            <w:tcW w:w="2274" w:type="dxa"/>
          </w:tcPr>
          <w:p w14:paraId="2E845179" w14:textId="77777777" w:rsidR="00112295" w:rsidRPr="001E594A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335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г. Екатеринбург и г. Ревда</w:t>
            </w:r>
          </w:p>
        </w:tc>
        <w:tc>
          <w:tcPr>
            <w:tcW w:w="1454" w:type="dxa"/>
          </w:tcPr>
          <w:p w14:paraId="25365E88" w14:textId="77777777" w:rsidR="00112295" w:rsidRPr="0073356D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г. Тверь</w:t>
            </w:r>
          </w:p>
        </w:tc>
      </w:tr>
      <w:tr w:rsidR="00112295" w:rsidRPr="0073356D" w14:paraId="185D0F8C" w14:textId="77777777" w:rsidTr="0006211B">
        <w:trPr>
          <w:trHeight w:val="209"/>
          <w:jc w:val="center"/>
        </w:trPr>
        <w:tc>
          <w:tcPr>
            <w:tcW w:w="2197" w:type="dxa"/>
          </w:tcPr>
          <w:p w14:paraId="6170C606" w14:textId="77777777" w:rsidR="00112295" w:rsidRPr="0073356D" w:rsidRDefault="00112295" w:rsidP="000621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Водка</w:t>
            </w:r>
            <w:proofErr w:type="spellEnd"/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0,5 л</w:t>
            </w:r>
          </w:p>
        </w:tc>
        <w:tc>
          <w:tcPr>
            <w:tcW w:w="2160" w:type="dxa"/>
          </w:tcPr>
          <w:p w14:paraId="3E69BBCE" w14:textId="77777777" w:rsidR="00112295" w:rsidRPr="0073356D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231</w:t>
            </w:r>
          </w:p>
        </w:tc>
        <w:tc>
          <w:tcPr>
            <w:tcW w:w="1260" w:type="dxa"/>
          </w:tcPr>
          <w:p w14:paraId="7956AFB0" w14:textId="77777777" w:rsidR="00112295" w:rsidRPr="0073356D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120</w:t>
            </w:r>
          </w:p>
        </w:tc>
        <w:tc>
          <w:tcPr>
            <w:tcW w:w="2274" w:type="dxa"/>
          </w:tcPr>
          <w:p w14:paraId="0D9EFBAF" w14:textId="77777777" w:rsidR="00112295" w:rsidRPr="001E594A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254,7±21,0</w:t>
            </w:r>
          </w:p>
        </w:tc>
        <w:tc>
          <w:tcPr>
            <w:tcW w:w="1454" w:type="dxa"/>
          </w:tcPr>
          <w:p w14:paraId="272A2F15" w14:textId="77777777" w:rsidR="00112295" w:rsidRPr="009B5006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247,8±45,2</w:t>
            </w:r>
          </w:p>
        </w:tc>
      </w:tr>
      <w:tr w:rsidR="00112295" w:rsidRPr="0073356D" w14:paraId="2641F71D" w14:textId="77777777" w:rsidTr="0006211B">
        <w:trPr>
          <w:trHeight w:val="209"/>
          <w:jc w:val="center"/>
        </w:trPr>
        <w:tc>
          <w:tcPr>
            <w:tcW w:w="2197" w:type="dxa"/>
          </w:tcPr>
          <w:p w14:paraId="452A3C4F" w14:textId="77777777" w:rsidR="00112295" w:rsidRPr="0073356D" w:rsidRDefault="00112295" w:rsidP="000621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Вино</w:t>
            </w:r>
            <w:proofErr w:type="spellEnd"/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0,7 л</w:t>
            </w:r>
          </w:p>
        </w:tc>
        <w:tc>
          <w:tcPr>
            <w:tcW w:w="2160" w:type="dxa"/>
          </w:tcPr>
          <w:p w14:paraId="0058835C" w14:textId="77777777" w:rsidR="00112295" w:rsidRPr="0073356D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118</w:t>
            </w:r>
          </w:p>
        </w:tc>
        <w:tc>
          <w:tcPr>
            <w:tcW w:w="1260" w:type="dxa"/>
          </w:tcPr>
          <w:p w14:paraId="5EB42009" w14:textId="77777777" w:rsidR="00112295" w:rsidRPr="0073356D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98</w:t>
            </w:r>
          </w:p>
        </w:tc>
        <w:tc>
          <w:tcPr>
            <w:tcW w:w="2274" w:type="dxa"/>
          </w:tcPr>
          <w:p w14:paraId="3F3DDB47" w14:textId="77777777" w:rsidR="00112295" w:rsidRPr="00936468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190,7±74,8</w:t>
            </w:r>
          </w:p>
        </w:tc>
        <w:tc>
          <w:tcPr>
            <w:tcW w:w="1454" w:type="dxa"/>
          </w:tcPr>
          <w:p w14:paraId="43120B22" w14:textId="77777777" w:rsidR="00112295" w:rsidRPr="009B5006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222,8±50,0</w:t>
            </w:r>
          </w:p>
        </w:tc>
      </w:tr>
      <w:tr w:rsidR="00112295" w:rsidRPr="0073356D" w14:paraId="405E1C20" w14:textId="77777777" w:rsidTr="0006211B">
        <w:trPr>
          <w:trHeight w:val="209"/>
          <w:jc w:val="center"/>
        </w:trPr>
        <w:tc>
          <w:tcPr>
            <w:tcW w:w="2197" w:type="dxa"/>
          </w:tcPr>
          <w:p w14:paraId="4BB1CC41" w14:textId="77777777" w:rsidR="00112295" w:rsidRPr="0073356D" w:rsidRDefault="00112295" w:rsidP="000621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Пиво</w:t>
            </w:r>
            <w:proofErr w:type="spellEnd"/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0,3 л</w:t>
            </w:r>
          </w:p>
        </w:tc>
        <w:tc>
          <w:tcPr>
            <w:tcW w:w="2160" w:type="dxa"/>
          </w:tcPr>
          <w:p w14:paraId="7EF5C6B5" w14:textId="77777777" w:rsidR="00112295" w:rsidRPr="0073356D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34</w:t>
            </w:r>
          </w:p>
        </w:tc>
        <w:tc>
          <w:tcPr>
            <w:tcW w:w="1260" w:type="dxa"/>
          </w:tcPr>
          <w:p w14:paraId="35D4F994" w14:textId="77777777" w:rsidR="00112295" w:rsidRPr="0073356D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29</w:t>
            </w:r>
          </w:p>
        </w:tc>
        <w:tc>
          <w:tcPr>
            <w:tcW w:w="2274" w:type="dxa"/>
          </w:tcPr>
          <w:p w14:paraId="467764ED" w14:textId="77777777" w:rsidR="00112295" w:rsidRPr="00936468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55,1±15,2</w:t>
            </w:r>
          </w:p>
        </w:tc>
        <w:tc>
          <w:tcPr>
            <w:tcW w:w="1454" w:type="dxa"/>
          </w:tcPr>
          <w:p w14:paraId="6D67C0D8" w14:textId="77777777" w:rsidR="00112295" w:rsidRPr="009B5006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75,3±34,9</w:t>
            </w:r>
          </w:p>
        </w:tc>
      </w:tr>
      <w:tr w:rsidR="00112295" w:rsidRPr="0073356D" w14:paraId="4B39CE89" w14:textId="77777777" w:rsidTr="0006211B">
        <w:trPr>
          <w:trHeight w:val="340"/>
          <w:jc w:val="center"/>
        </w:trPr>
        <w:tc>
          <w:tcPr>
            <w:tcW w:w="2197" w:type="dxa"/>
          </w:tcPr>
          <w:p w14:paraId="7569C2A0" w14:textId="77777777" w:rsidR="00112295" w:rsidRPr="0073356D" w:rsidRDefault="00112295" w:rsidP="0006211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Алкогольные</w:t>
            </w:r>
            <w:proofErr w:type="spellEnd"/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коктейли</w:t>
            </w:r>
            <w:proofErr w:type="spellEnd"/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0,3 л</w:t>
            </w:r>
          </w:p>
        </w:tc>
        <w:tc>
          <w:tcPr>
            <w:tcW w:w="2160" w:type="dxa"/>
          </w:tcPr>
          <w:p w14:paraId="755C6D82" w14:textId="77777777" w:rsidR="00112295" w:rsidRPr="0073356D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37</w:t>
            </w:r>
          </w:p>
        </w:tc>
        <w:tc>
          <w:tcPr>
            <w:tcW w:w="1260" w:type="dxa"/>
          </w:tcPr>
          <w:p w14:paraId="75E1F7F4" w14:textId="77777777" w:rsidR="00112295" w:rsidRPr="0073356D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335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50</w:t>
            </w:r>
          </w:p>
        </w:tc>
        <w:tc>
          <w:tcPr>
            <w:tcW w:w="2274" w:type="dxa"/>
          </w:tcPr>
          <w:p w14:paraId="78F242D9" w14:textId="77777777" w:rsidR="00112295" w:rsidRPr="00936468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62,6±12,6</w:t>
            </w:r>
          </w:p>
        </w:tc>
        <w:tc>
          <w:tcPr>
            <w:tcW w:w="1454" w:type="dxa"/>
          </w:tcPr>
          <w:p w14:paraId="00FB7EBD" w14:textId="77777777" w:rsidR="00112295" w:rsidRPr="009B5006" w:rsidRDefault="00112295" w:rsidP="0006211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74,3±11,5</w:t>
            </w:r>
          </w:p>
        </w:tc>
      </w:tr>
    </w:tbl>
    <w:p w14:paraId="26DB6D0D" w14:textId="0F6DDDC7" w:rsidR="00112295" w:rsidRPr="00112295" w:rsidRDefault="00112295" w:rsidP="00112295">
      <w:pPr>
        <w:spacing w:line="360" w:lineRule="auto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sectPr w:rsidR="00112295" w:rsidRPr="00112295" w:rsidSect="00CC538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341FD1">
        <w:rPr>
          <w:rFonts w:ascii="Times New Roman" w:hAnsi="Times New Roman" w:cs="Times New Roman"/>
          <w:sz w:val="28"/>
          <w:szCs w:val="28"/>
        </w:rPr>
        <w:t>Примечание: ТП</w:t>
      </w:r>
      <w:r>
        <w:rPr>
          <w:rFonts w:ascii="Times New Roman" w:hAnsi="Times New Roman" w:cs="Times New Roman"/>
          <w:sz w:val="28"/>
          <w:szCs w:val="28"/>
        </w:rPr>
        <w:t>АП</w:t>
      </w:r>
      <w:r w:rsidRPr="00341FD1">
        <w:rPr>
          <w:rFonts w:ascii="Times New Roman" w:hAnsi="Times New Roman" w:cs="Times New Roman"/>
          <w:sz w:val="28"/>
          <w:szCs w:val="28"/>
        </w:rPr>
        <w:t xml:space="preserve"> – точка продажи </w:t>
      </w:r>
      <w:r>
        <w:rPr>
          <w:rFonts w:ascii="Times New Roman" w:hAnsi="Times New Roman" w:cs="Times New Roman"/>
          <w:sz w:val="28"/>
          <w:szCs w:val="28"/>
        </w:rPr>
        <w:t>алкогольной продукции</w:t>
      </w:r>
      <w:bookmarkStart w:id="4" w:name="_GoBack"/>
      <w:bookmarkEnd w:id="4"/>
    </w:p>
    <w:p w14:paraId="78D7D2CB" w14:textId="0852C792" w:rsidR="00CC5389" w:rsidRPr="00CC5389" w:rsidRDefault="00CC5389" w:rsidP="00112295">
      <w:pPr>
        <w:spacing w:before="120" w:after="0"/>
      </w:pPr>
    </w:p>
    <w:sectPr w:rsidR="00CC5389" w:rsidRPr="00CC5389" w:rsidSect="00CC538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B948F" w14:textId="77777777" w:rsidR="000C5A23" w:rsidRDefault="000C5A23" w:rsidP="00841085">
      <w:pPr>
        <w:spacing w:after="0" w:line="240" w:lineRule="auto"/>
      </w:pPr>
      <w:r>
        <w:separator/>
      </w:r>
    </w:p>
  </w:endnote>
  <w:endnote w:type="continuationSeparator" w:id="0">
    <w:p w14:paraId="2F9CC1F9" w14:textId="77777777" w:rsidR="000C5A23" w:rsidRDefault="000C5A23" w:rsidP="0084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93F7A" w14:textId="77777777" w:rsidR="000C5A23" w:rsidRDefault="000C5A23" w:rsidP="00841085">
      <w:pPr>
        <w:spacing w:after="0" w:line="240" w:lineRule="auto"/>
      </w:pPr>
      <w:r>
        <w:separator/>
      </w:r>
    </w:p>
  </w:footnote>
  <w:footnote w:type="continuationSeparator" w:id="0">
    <w:p w14:paraId="7D654D41" w14:textId="77777777" w:rsidR="000C5A23" w:rsidRDefault="000C5A23" w:rsidP="00841085">
      <w:pPr>
        <w:spacing w:after="0" w:line="240" w:lineRule="auto"/>
      </w:pPr>
      <w:r>
        <w:continuationSeparator/>
      </w:r>
    </w:p>
  </w:footnote>
  <w:footnote w:id="1">
    <w:p w14:paraId="7D2175DB" w14:textId="2AB78563" w:rsidR="003F04FB" w:rsidRPr="00A04E11" w:rsidRDefault="003F04FB">
      <w:pPr>
        <w:pStyle w:val="ae"/>
        <w:rPr>
          <w:lang w:val="en-US"/>
        </w:rPr>
      </w:pPr>
      <w:r>
        <w:rPr>
          <w:rStyle w:val="af0"/>
        </w:rPr>
        <w:footnoteRef/>
      </w:r>
      <w:r>
        <w:t xml:space="preserve">Всемирная организация здравоохранения. </w:t>
      </w:r>
      <w:r w:rsidRPr="00841085">
        <w:t>Безопасного для здоровья уровня употребления алкоголя не существует</w:t>
      </w:r>
      <w:r>
        <w:t xml:space="preserve">. </w:t>
      </w:r>
      <w:r w:rsidRPr="00A471CA">
        <w:rPr>
          <w:lang w:val="en-US"/>
        </w:rPr>
        <w:t xml:space="preserve">04.01.2023. </w:t>
      </w:r>
      <w:r w:rsidRPr="007E246F">
        <w:rPr>
          <w:lang w:val="en-US"/>
        </w:rPr>
        <w:t>URL:</w:t>
      </w:r>
      <w:r w:rsidRPr="00A04E11">
        <w:rPr>
          <w:lang w:val="en-US"/>
        </w:rPr>
        <w:t xml:space="preserve"> </w:t>
      </w:r>
      <w:r w:rsidRPr="00F345A1">
        <w:rPr>
          <w:lang w:val="en-US"/>
        </w:rPr>
        <w:t>https</w:t>
      </w:r>
      <w:r w:rsidRPr="00A04E11">
        <w:rPr>
          <w:lang w:val="en-US"/>
        </w:rPr>
        <w:t>://</w:t>
      </w:r>
      <w:r w:rsidRPr="00F345A1">
        <w:rPr>
          <w:lang w:val="en-US"/>
        </w:rPr>
        <w:t>www</w:t>
      </w:r>
      <w:r w:rsidRPr="00A04E11">
        <w:rPr>
          <w:lang w:val="en-US"/>
        </w:rPr>
        <w:t>.</w:t>
      </w:r>
      <w:r w:rsidRPr="00F345A1">
        <w:rPr>
          <w:lang w:val="en-US"/>
        </w:rPr>
        <w:t>who</w:t>
      </w:r>
      <w:r w:rsidRPr="00A04E11">
        <w:rPr>
          <w:lang w:val="en-US"/>
        </w:rPr>
        <w:t>.</w:t>
      </w:r>
      <w:r w:rsidRPr="00F345A1">
        <w:rPr>
          <w:lang w:val="en-US"/>
        </w:rPr>
        <w:t>int</w:t>
      </w:r>
      <w:r w:rsidRPr="00A04E11">
        <w:rPr>
          <w:lang w:val="en-US"/>
        </w:rPr>
        <w:t>/</w:t>
      </w:r>
      <w:r w:rsidRPr="00F345A1">
        <w:rPr>
          <w:lang w:val="en-US"/>
        </w:rPr>
        <w:t>europe</w:t>
      </w:r>
      <w:r w:rsidRPr="00A04E11">
        <w:rPr>
          <w:lang w:val="en-US"/>
        </w:rPr>
        <w:t>/</w:t>
      </w:r>
      <w:r w:rsidRPr="00F345A1">
        <w:rPr>
          <w:lang w:val="en-US"/>
        </w:rPr>
        <w:t>ru</w:t>
      </w:r>
      <w:r w:rsidRPr="00A04E11">
        <w:rPr>
          <w:lang w:val="en-US"/>
        </w:rPr>
        <w:t>/</w:t>
      </w:r>
      <w:r w:rsidRPr="00F345A1">
        <w:rPr>
          <w:lang w:val="en-US"/>
        </w:rPr>
        <w:t>news</w:t>
      </w:r>
      <w:r w:rsidRPr="00A04E11">
        <w:rPr>
          <w:lang w:val="en-US"/>
        </w:rPr>
        <w:t>/</w:t>
      </w:r>
      <w:r w:rsidRPr="00F345A1">
        <w:rPr>
          <w:lang w:val="en-US"/>
        </w:rPr>
        <w:t>item</w:t>
      </w:r>
      <w:r w:rsidRPr="00A04E11">
        <w:rPr>
          <w:lang w:val="en-US"/>
        </w:rPr>
        <w:t>/04-01-2023-</w:t>
      </w:r>
      <w:r w:rsidRPr="00F345A1">
        <w:rPr>
          <w:lang w:val="en-US"/>
        </w:rPr>
        <w:t>no</w:t>
      </w:r>
      <w:r w:rsidRPr="00A04E11">
        <w:rPr>
          <w:lang w:val="en-US"/>
        </w:rPr>
        <w:t>-</w:t>
      </w:r>
      <w:r w:rsidRPr="00F345A1">
        <w:rPr>
          <w:lang w:val="en-US"/>
        </w:rPr>
        <w:t>level</w:t>
      </w:r>
      <w:r w:rsidRPr="00A04E11">
        <w:rPr>
          <w:lang w:val="en-US"/>
        </w:rPr>
        <w:t>-</w:t>
      </w:r>
      <w:r w:rsidRPr="00F345A1">
        <w:rPr>
          <w:lang w:val="en-US"/>
        </w:rPr>
        <w:t>of</w:t>
      </w:r>
      <w:r w:rsidRPr="00A04E11">
        <w:rPr>
          <w:lang w:val="en-US"/>
        </w:rPr>
        <w:t>-</w:t>
      </w:r>
      <w:r w:rsidRPr="00F345A1">
        <w:rPr>
          <w:lang w:val="en-US"/>
        </w:rPr>
        <w:t>alcohol</w:t>
      </w:r>
      <w:r w:rsidRPr="00A04E11">
        <w:rPr>
          <w:lang w:val="en-US"/>
        </w:rPr>
        <w:t>-</w:t>
      </w:r>
      <w:r w:rsidRPr="00F345A1">
        <w:rPr>
          <w:lang w:val="en-US"/>
        </w:rPr>
        <w:t>consumption</w:t>
      </w:r>
      <w:r w:rsidRPr="00A04E11">
        <w:rPr>
          <w:lang w:val="en-US"/>
        </w:rPr>
        <w:t>-</w:t>
      </w:r>
      <w:r w:rsidRPr="00F345A1">
        <w:rPr>
          <w:lang w:val="en-US"/>
        </w:rPr>
        <w:t>is</w:t>
      </w:r>
      <w:r w:rsidRPr="00A04E11">
        <w:rPr>
          <w:lang w:val="en-US"/>
        </w:rPr>
        <w:t>-</w:t>
      </w:r>
      <w:r w:rsidRPr="00F345A1">
        <w:rPr>
          <w:lang w:val="en-US"/>
        </w:rPr>
        <w:t>safe</w:t>
      </w:r>
      <w:r w:rsidRPr="00A04E11">
        <w:rPr>
          <w:lang w:val="en-US"/>
        </w:rPr>
        <w:t>-</w:t>
      </w:r>
      <w:r w:rsidRPr="00F345A1">
        <w:rPr>
          <w:lang w:val="en-US"/>
        </w:rPr>
        <w:t>for</w:t>
      </w:r>
      <w:r w:rsidRPr="00A04E11">
        <w:rPr>
          <w:lang w:val="en-US"/>
        </w:rPr>
        <w:t>-</w:t>
      </w:r>
      <w:r w:rsidRPr="00F345A1">
        <w:rPr>
          <w:lang w:val="en-US"/>
        </w:rPr>
        <w:t>our</w:t>
      </w:r>
      <w:r w:rsidRPr="00A04E11">
        <w:rPr>
          <w:lang w:val="en-US"/>
        </w:rPr>
        <w:t>-</w:t>
      </w:r>
      <w:r w:rsidRPr="00F345A1">
        <w:rPr>
          <w:lang w:val="en-US"/>
        </w:rPr>
        <w:t>health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33D1E"/>
    <w:multiLevelType w:val="hybridMultilevel"/>
    <w:tmpl w:val="E9B20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660BE"/>
    <w:multiLevelType w:val="hybridMultilevel"/>
    <w:tmpl w:val="8D883EF8"/>
    <w:lvl w:ilvl="0" w:tplc="1A76819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53695"/>
    <w:multiLevelType w:val="hybridMultilevel"/>
    <w:tmpl w:val="CB82F54C"/>
    <w:lvl w:ilvl="0" w:tplc="13E6DD4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B72A0"/>
    <w:multiLevelType w:val="hybridMultilevel"/>
    <w:tmpl w:val="4F609578"/>
    <w:lvl w:ilvl="0" w:tplc="1A76819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A5AAA"/>
    <w:multiLevelType w:val="hybridMultilevel"/>
    <w:tmpl w:val="1F7C1B34"/>
    <w:lvl w:ilvl="0" w:tplc="14289A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220"/>
    <w:rsid w:val="00002B58"/>
    <w:rsid w:val="00011AA4"/>
    <w:rsid w:val="00014312"/>
    <w:rsid w:val="0002005C"/>
    <w:rsid w:val="0002068B"/>
    <w:rsid w:val="000206F4"/>
    <w:rsid w:val="00025992"/>
    <w:rsid w:val="000321F4"/>
    <w:rsid w:val="000341DF"/>
    <w:rsid w:val="00056028"/>
    <w:rsid w:val="00060206"/>
    <w:rsid w:val="00063166"/>
    <w:rsid w:val="00065C23"/>
    <w:rsid w:val="00065E03"/>
    <w:rsid w:val="00070949"/>
    <w:rsid w:val="00074A08"/>
    <w:rsid w:val="00084B20"/>
    <w:rsid w:val="00085DB3"/>
    <w:rsid w:val="00093027"/>
    <w:rsid w:val="000940CC"/>
    <w:rsid w:val="00096D09"/>
    <w:rsid w:val="000A399C"/>
    <w:rsid w:val="000A566B"/>
    <w:rsid w:val="000B1860"/>
    <w:rsid w:val="000C5A23"/>
    <w:rsid w:val="000D1496"/>
    <w:rsid w:val="000E1600"/>
    <w:rsid w:val="000F00DA"/>
    <w:rsid w:val="00103575"/>
    <w:rsid w:val="00112295"/>
    <w:rsid w:val="00115AFD"/>
    <w:rsid w:val="00122B07"/>
    <w:rsid w:val="00123707"/>
    <w:rsid w:val="00132C52"/>
    <w:rsid w:val="00143B0B"/>
    <w:rsid w:val="0015464B"/>
    <w:rsid w:val="00157A27"/>
    <w:rsid w:val="0017692C"/>
    <w:rsid w:val="001804C9"/>
    <w:rsid w:val="00183526"/>
    <w:rsid w:val="001849C6"/>
    <w:rsid w:val="00185A0F"/>
    <w:rsid w:val="00185A72"/>
    <w:rsid w:val="001860C9"/>
    <w:rsid w:val="00187D22"/>
    <w:rsid w:val="001A169B"/>
    <w:rsid w:val="001A42FE"/>
    <w:rsid w:val="001A5533"/>
    <w:rsid w:val="001A5D6D"/>
    <w:rsid w:val="001A6ACE"/>
    <w:rsid w:val="001B6208"/>
    <w:rsid w:val="001C2776"/>
    <w:rsid w:val="001D03F1"/>
    <w:rsid w:val="001D135F"/>
    <w:rsid w:val="001D72D2"/>
    <w:rsid w:val="001E594A"/>
    <w:rsid w:val="001E6D1F"/>
    <w:rsid w:val="001F477E"/>
    <w:rsid w:val="002013F1"/>
    <w:rsid w:val="00207637"/>
    <w:rsid w:val="00207C53"/>
    <w:rsid w:val="00210C7D"/>
    <w:rsid w:val="00220993"/>
    <w:rsid w:val="00221EFB"/>
    <w:rsid w:val="0022215C"/>
    <w:rsid w:val="00243F09"/>
    <w:rsid w:val="00246040"/>
    <w:rsid w:val="002469DA"/>
    <w:rsid w:val="00250CA0"/>
    <w:rsid w:val="002549F5"/>
    <w:rsid w:val="00255E84"/>
    <w:rsid w:val="00261E87"/>
    <w:rsid w:val="0026591D"/>
    <w:rsid w:val="00283499"/>
    <w:rsid w:val="00287527"/>
    <w:rsid w:val="002914E2"/>
    <w:rsid w:val="00293734"/>
    <w:rsid w:val="002943B6"/>
    <w:rsid w:val="002967EA"/>
    <w:rsid w:val="002A1AB6"/>
    <w:rsid w:val="002A5AA7"/>
    <w:rsid w:val="002A6264"/>
    <w:rsid w:val="002B315E"/>
    <w:rsid w:val="002B3FA6"/>
    <w:rsid w:val="002B7E30"/>
    <w:rsid w:val="002C7E2C"/>
    <w:rsid w:val="002D13B6"/>
    <w:rsid w:val="002D2E53"/>
    <w:rsid w:val="003017D3"/>
    <w:rsid w:val="003134E0"/>
    <w:rsid w:val="00314470"/>
    <w:rsid w:val="00322757"/>
    <w:rsid w:val="00323CDF"/>
    <w:rsid w:val="00327C34"/>
    <w:rsid w:val="00330D51"/>
    <w:rsid w:val="003355C8"/>
    <w:rsid w:val="003371FE"/>
    <w:rsid w:val="00342316"/>
    <w:rsid w:val="00346787"/>
    <w:rsid w:val="00357EE8"/>
    <w:rsid w:val="00360F41"/>
    <w:rsid w:val="003620A2"/>
    <w:rsid w:val="0036664A"/>
    <w:rsid w:val="003700E6"/>
    <w:rsid w:val="00376B43"/>
    <w:rsid w:val="003849D7"/>
    <w:rsid w:val="003B2501"/>
    <w:rsid w:val="003C2DFE"/>
    <w:rsid w:val="003C7C54"/>
    <w:rsid w:val="003D07AC"/>
    <w:rsid w:val="003D37D9"/>
    <w:rsid w:val="003E0584"/>
    <w:rsid w:val="003E24CF"/>
    <w:rsid w:val="003E2CF1"/>
    <w:rsid w:val="003E5016"/>
    <w:rsid w:val="003E79CE"/>
    <w:rsid w:val="003F04FB"/>
    <w:rsid w:val="003F1EC1"/>
    <w:rsid w:val="00410BAC"/>
    <w:rsid w:val="00410E53"/>
    <w:rsid w:val="00416BE9"/>
    <w:rsid w:val="00417A19"/>
    <w:rsid w:val="00421855"/>
    <w:rsid w:val="00422E2E"/>
    <w:rsid w:val="004246AA"/>
    <w:rsid w:val="00434585"/>
    <w:rsid w:val="0043690D"/>
    <w:rsid w:val="0043722C"/>
    <w:rsid w:val="00445A61"/>
    <w:rsid w:val="0045161A"/>
    <w:rsid w:val="00451B09"/>
    <w:rsid w:val="00461458"/>
    <w:rsid w:val="0046145F"/>
    <w:rsid w:val="00465198"/>
    <w:rsid w:val="00471D24"/>
    <w:rsid w:val="004770A5"/>
    <w:rsid w:val="00481488"/>
    <w:rsid w:val="00481624"/>
    <w:rsid w:val="00482532"/>
    <w:rsid w:val="00487E65"/>
    <w:rsid w:val="004B46AC"/>
    <w:rsid w:val="004C1561"/>
    <w:rsid w:val="004C5496"/>
    <w:rsid w:val="004C77DA"/>
    <w:rsid w:val="004D0311"/>
    <w:rsid w:val="004D3321"/>
    <w:rsid w:val="004E2BB2"/>
    <w:rsid w:val="004E5B7F"/>
    <w:rsid w:val="004F4C02"/>
    <w:rsid w:val="00510EBA"/>
    <w:rsid w:val="0051145A"/>
    <w:rsid w:val="00514270"/>
    <w:rsid w:val="005203F3"/>
    <w:rsid w:val="00523832"/>
    <w:rsid w:val="00526771"/>
    <w:rsid w:val="00533EF3"/>
    <w:rsid w:val="00564528"/>
    <w:rsid w:val="00566687"/>
    <w:rsid w:val="00573DFB"/>
    <w:rsid w:val="005749AB"/>
    <w:rsid w:val="005817C4"/>
    <w:rsid w:val="005918BB"/>
    <w:rsid w:val="00592FDB"/>
    <w:rsid w:val="0059572F"/>
    <w:rsid w:val="005A0A6B"/>
    <w:rsid w:val="005A2804"/>
    <w:rsid w:val="005A4A68"/>
    <w:rsid w:val="005A5651"/>
    <w:rsid w:val="005B4A28"/>
    <w:rsid w:val="005C2C02"/>
    <w:rsid w:val="005D012B"/>
    <w:rsid w:val="005D099E"/>
    <w:rsid w:val="005D2540"/>
    <w:rsid w:val="005D3BA1"/>
    <w:rsid w:val="005D7222"/>
    <w:rsid w:val="005E12D6"/>
    <w:rsid w:val="005E2A96"/>
    <w:rsid w:val="005E2D88"/>
    <w:rsid w:val="006001BB"/>
    <w:rsid w:val="006002EF"/>
    <w:rsid w:val="00601C1F"/>
    <w:rsid w:val="00602D92"/>
    <w:rsid w:val="00607405"/>
    <w:rsid w:val="0061331E"/>
    <w:rsid w:val="006148AF"/>
    <w:rsid w:val="00620DBB"/>
    <w:rsid w:val="0063056F"/>
    <w:rsid w:val="0063074C"/>
    <w:rsid w:val="00630C46"/>
    <w:rsid w:val="006329D4"/>
    <w:rsid w:val="00633EFB"/>
    <w:rsid w:val="00643D86"/>
    <w:rsid w:val="00653E11"/>
    <w:rsid w:val="00654895"/>
    <w:rsid w:val="00655655"/>
    <w:rsid w:val="00657750"/>
    <w:rsid w:val="006631FE"/>
    <w:rsid w:val="00672FE6"/>
    <w:rsid w:val="00677E06"/>
    <w:rsid w:val="00682D77"/>
    <w:rsid w:val="00684CCD"/>
    <w:rsid w:val="00690DEA"/>
    <w:rsid w:val="00693A6F"/>
    <w:rsid w:val="006A15AA"/>
    <w:rsid w:val="006A22A5"/>
    <w:rsid w:val="006A2F43"/>
    <w:rsid w:val="006A7FE5"/>
    <w:rsid w:val="006B78A0"/>
    <w:rsid w:val="006C0DAD"/>
    <w:rsid w:val="006C5269"/>
    <w:rsid w:val="006D05A6"/>
    <w:rsid w:val="006E2A4D"/>
    <w:rsid w:val="006F25D2"/>
    <w:rsid w:val="00710F0E"/>
    <w:rsid w:val="00715892"/>
    <w:rsid w:val="0073356D"/>
    <w:rsid w:val="00741243"/>
    <w:rsid w:val="00754F19"/>
    <w:rsid w:val="00757C75"/>
    <w:rsid w:val="00776DFC"/>
    <w:rsid w:val="00782403"/>
    <w:rsid w:val="007835F1"/>
    <w:rsid w:val="007A2AA5"/>
    <w:rsid w:val="007A4FC2"/>
    <w:rsid w:val="007A5DC5"/>
    <w:rsid w:val="007B4A23"/>
    <w:rsid w:val="007B4E26"/>
    <w:rsid w:val="007B4FA2"/>
    <w:rsid w:val="007B5B4D"/>
    <w:rsid w:val="007C3871"/>
    <w:rsid w:val="007C7CF2"/>
    <w:rsid w:val="007D69FE"/>
    <w:rsid w:val="007F0AE5"/>
    <w:rsid w:val="007F1A10"/>
    <w:rsid w:val="007F2539"/>
    <w:rsid w:val="007F34C3"/>
    <w:rsid w:val="007F6117"/>
    <w:rsid w:val="00801501"/>
    <w:rsid w:val="00804054"/>
    <w:rsid w:val="008049B0"/>
    <w:rsid w:val="00815C49"/>
    <w:rsid w:val="00822023"/>
    <w:rsid w:val="008249A9"/>
    <w:rsid w:val="008348D3"/>
    <w:rsid w:val="00836903"/>
    <w:rsid w:val="00837E49"/>
    <w:rsid w:val="00841085"/>
    <w:rsid w:val="0084418C"/>
    <w:rsid w:val="00846CB8"/>
    <w:rsid w:val="008478D3"/>
    <w:rsid w:val="00854265"/>
    <w:rsid w:val="0087007A"/>
    <w:rsid w:val="00882C74"/>
    <w:rsid w:val="00887ADE"/>
    <w:rsid w:val="00892626"/>
    <w:rsid w:val="00894451"/>
    <w:rsid w:val="0089484F"/>
    <w:rsid w:val="00895033"/>
    <w:rsid w:val="00897BC5"/>
    <w:rsid w:val="008A3FB5"/>
    <w:rsid w:val="008A41DE"/>
    <w:rsid w:val="008A762A"/>
    <w:rsid w:val="008B3315"/>
    <w:rsid w:val="008C4D6C"/>
    <w:rsid w:val="008C5861"/>
    <w:rsid w:val="008D3742"/>
    <w:rsid w:val="008D5C7A"/>
    <w:rsid w:val="008D644F"/>
    <w:rsid w:val="008F1C9F"/>
    <w:rsid w:val="0090336C"/>
    <w:rsid w:val="00910603"/>
    <w:rsid w:val="00912D37"/>
    <w:rsid w:val="00914AF5"/>
    <w:rsid w:val="00917852"/>
    <w:rsid w:val="009209BF"/>
    <w:rsid w:val="0092372C"/>
    <w:rsid w:val="009361C6"/>
    <w:rsid w:val="00936468"/>
    <w:rsid w:val="00941791"/>
    <w:rsid w:val="009437BE"/>
    <w:rsid w:val="009510F3"/>
    <w:rsid w:val="00953058"/>
    <w:rsid w:val="00963240"/>
    <w:rsid w:val="00971C83"/>
    <w:rsid w:val="00974F87"/>
    <w:rsid w:val="00975F06"/>
    <w:rsid w:val="00976EEA"/>
    <w:rsid w:val="009807FD"/>
    <w:rsid w:val="009823DD"/>
    <w:rsid w:val="00987CE7"/>
    <w:rsid w:val="009932CD"/>
    <w:rsid w:val="00997419"/>
    <w:rsid w:val="009A0AA7"/>
    <w:rsid w:val="009A1408"/>
    <w:rsid w:val="009B069F"/>
    <w:rsid w:val="009B20D8"/>
    <w:rsid w:val="009B3DE6"/>
    <w:rsid w:val="009B5006"/>
    <w:rsid w:val="009C3CA3"/>
    <w:rsid w:val="009C506D"/>
    <w:rsid w:val="009C6C04"/>
    <w:rsid w:val="009D1CE3"/>
    <w:rsid w:val="009D1D4F"/>
    <w:rsid w:val="009F3FDD"/>
    <w:rsid w:val="009F49E7"/>
    <w:rsid w:val="009F5D95"/>
    <w:rsid w:val="00A029DE"/>
    <w:rsid w:val="00A04E11"/>
    <w:rsid w:val="00A150E4"/>
    <w:rsid w:val="00A32273"/>
    <w:rsid w:val="00A40274"/>
    <w:rsid w:val="00A435F6"/>
    <w:rsid w:val="00A43FDB"/>
    <w:rsid w:val="00A471CA"/>
    <w:rsid w:val="00A477F1"/>
    <w:rsid w:val="00A52400"/>
    <w:rsid w:val="00A56977"/>
    <w:rsid w:val="00A61A5C"/>
    <w:rsid w:val="00A64B74"/>
    <w:rsid w:val="00A74B91"/>
    <w:rsid w:val="00A74C82"/>
    <w:rsid w:val="00A76F4E"/>
    <w:rsid w:val="00A81B5D"/>
    <w:rsid w:val="00A81DD3"/>
    <w:rsid w:val="00A83A45"/>
    <w:rsid w:val="00A8403D"/>
    <w:rsid w:val="00A85960"/>
    <w:rsid w:val="00A90C53"/>
    <w:rsid w:val="00AA18B8"/>
    <w:rsid w:val="00AA47FC"/>
    <w:rsid w:val="00AA7405"/>
    <w:rsid w:val="00AB66ED"/>
    <w:rsid w:val="00AB7F4C"/>
    <w:rsid w:val="00AB7FB0"/>
    <w:rsid w:val="00AC0B09"/>
    <w:rsid w:val="00AC0E3A"/>
    <w:rsid w:val="00AC300D"/>
    <w:rsid w:val="00AC4114"/>
    <w:rsid w:val="00AC42B3"/>
    <w:rsid w:val="00AD0B1A"/>
    <w:rsid w:val="00AD129B"/>
    <w:rsid w:val="00AD7B17"/>
    <w:rsid w:val="00AE5662"/>
    <w:rsid w:val="00AF1EED"/>
    <w:rsid w:val="00AF7163"/>
    <w:rsid w:val="00AF7F2E"/>
    <w:rsid w:val="00B07B4F"/>
    <w:rsid w:val="00B16167"/>
    <w:rsid w:val="00B162F9"/>
    <w:rsid w:val="00B173C4"/>
    <w:rsid w:val="00B21587"/>
    <w:rsid w:val="00B26D5D"/>
    <w:rsid w:val="00B313B4"/>
    <w:rsid w:val="00B36423"/>
    <w:rsid w:val="00B378B4"/>
    <w:rsid w:val="00B55B81"/>
    <w:rsid w:val="00B57ABF"/>
    <w:rsid w:val="00B62272"/>
    <w:rsid w:val="00B65886"/>
    <w:rsid w:val="00B739DA"/>
    <w:rsid w:val="00B76270"/>
    <w:rsid w:val="00B765E0"/>
    <w:rsid w:val="00B77228"/>
    <w:rsid w:val="00B878B4"/>
    <w:rsid w:val="00B90DEF"/>
    <w:rsid w:val="00B92F4D"/>
    <w:rsid w:val="00BA5FD6"/>
    <w:rsid w:val="00BA7220"/>
    <w:rsid w:val="00BC22DF"/>
    <w:rsid w:val="00BC33EC"/>
    <w:rsid w:val="00BD31E9"/>
    <w:rsid w:val="00BD7238"/>
    <w:rsid w:val="00BD7336"/>
    <w:rsid w:val="00BE17F0"/>
    <w:rsid w:val="00BE2907"/>
    <w:rsid w:val="00BF04F7"/>
    <w:rsid w:val="00C02AFF"/>
    <w:rsid w:val="00C11AA6"/>
    <w:rsid w:val="00C1431D"/>
    <w:rsid w:val="00C17462"/>
    <w:rsid w:val="00C20592"/>
    <w:rsid w:val="00C22779"/>
    <w:rsid w:val="00C265A4"/>
    <w:rsid w:val="00C54907"/>
    <w:rsid w:val="00C606E1"/>
    <w:rsid w:val="00C63825"/>
    <w:rsid w:val="00C66F16"/>
    <w:rsid w:val="00C73757"/>
    <w:rsid w:val="00C74126"/>
    <w:rsid w:val="00C76119"/>
    <w:rsid w:val="00C85FE7"/>
    <w:rsid w:val="00C90EE0"/>
    <w:rsid w:val="00C91808"/>
    <w:rsid w:val="00C946DB"/>
    <w:rsid w:val="00C954E3"/>
    <w:rsid w:val="00C958D2"/>
    <w:rsid w:val="00C964B0"/>
    <w:rsid w:val="00CA1561"/>
    <w:rsid w:val="00CA7026"/>
    <w:rsid w:val="00CC0D08"/>
    <w:rsid w:val="00CC527A"/>
    <w:rsid w:val="00CC5389"/>
    <w:rsid w:val="00CC5B0A"/>
    <w:rsid w:val="00CC7BF8"/>
    <w:rsid w:val="00CF548D"/>
    <w:rsid w:val="00CF71E1"/>
    <w:rsid w:val="00D05EF0"/>
    <w:rsid w:val="00D065ED"/>
    <w:rsid w:val="00D17DDD"/>
    <w:rsid w:val="00D23675"/>
    <w:rsid w:val="00D23EEE"/>
    <w:rsid w:val="00D241E7"/>
    <w:rsid w:val="00D3700F"/>
    <w:rsid w:val="00D505C4"/>
    <w:rsid w:val="00D52EE8"/>
    <w:rsid w:val="00D532FC"/>
    <w:rsid w:val="00D5428F"/>
    <w:rsid w:val="00D651C7"/>
    <w:rsid w:val="00D71741"/>
    <w:rsid w:val="00D755B8"/>
    <w:rsid w:val="00D765BD"/>
    <w:rsid w:val="00D776CB"/>
    <w:rsid w:val="00D96D43"/>
    <w:rsid w:val="00DA2DB6"/>
    <w:rsid w:val="00DA309A"/>
    <w:rsid w:val="00DB2CAD"/>
    <w:rsid w:val="00DC1BC4"/>
    <w:rsid w:val="00DC4237"/>
    <w:rsid w:val="00DC77EF"/>
    <w:rsid w:val="00DD3E9A"/>
    <w:rsid w:val="00DE239E"/>
    <w:rsid w:val="00DE3E95"/>
    <w:rsid w:val="00DE75F6"/>
    <w:rsid w:val="00DF2DE9"/>
    <w:rsid w:val="00E10939"/>
    <w:rsid w:val="00E12EDE"/>
    <w:rsid w:val="00E132FA"/>
    <w:rsid w:val="00E14027"/>
    <w:rsid w:val="00E15F8B"/>
    <w:rsid w:val="00E20FAB"/>
    <w:rsid w:val="00E26C74"/>
    <w:rsid w:val="00E30F24"/>
    <w:rsid w:val="00E31CBF"/>
    <w:rsid w:val="00E3295E"/>
    <w:rsid w:val="00E34F64"/>
    <w:rsid w:val="00E377CE"/>
    <w:rsid w:val="00E43306"/>
    <w:rsid w:val="00E46D0E"/>
    <w:rsid w:val="00E4757F"/>
    <w:rsid w:val="00E559BC"/>
    <w:rsid w:val="00E56564"/>
    <w:rsid w:val="00E61EEC"/>
    <w:rsid w:val="00E72137"/>
    <w:rsid w:val="00E74EE9"/>
    <w:rsid w:val="00E76005"/>
    <w:rsid w:val="00E80819"/>
    <w:rsid w:val="00E83C0E"/>
    <w:rsid w:val="00E85509"/>
    <w:rsid w:val="00EA7675"/>
    <w:rsid w:val="00EB20A5"/>
    <w:rsid w:val="00EC4703"/>
    <w:rsid w:val="00EC53F7"/>
    <w:rsid w:val="00EC5708"/>
    <w:rsid w:val="00EC62FF"/>
    <w:rsid w:val="00EC7736"/>
    <w:rsid w:val="00ED2F15"/>
    <w:rsid w:val="00ED59DA"/>
    <w:rsid w:val="00ED5F3B"/>
    <w:rsid w:val="00EE3386"/>
    <w:rsid w:val="00EF3916"/>
    <w:rsid w:val="00EF7C6C"/>
    <w:rsid w:val="00F02684"/>
    <w:rsid w:val="00F04DF8"/>
    <w:rsid w:val="00F05799"/>
    <w:rsid w:val="00F07891"/>
    <w:rsid w:val="00F166A7"/>
    <w:rsid w:val="00F1701F"/>
    <w:rsid w:val="00F21878"/>
    <w:rsid w:val="00F345A1"/>
    <w:rsid w:val="00F37AF8"/>
    <w:rsid w:val="00F440D5"/>
    <w:rsid w:val="00F47098"/>
    <w:rsid w:val="00F50E8F"/>
    <w:rsid w:val="00F52320"/>
    <w:rsid w:val="00F535A1"/>
    <w:rsid w:val="00F542CC"/>
    <w:rsid w:val="00F657ED"/>
    <w:rsid w:val="00F66D58"/>
    <w:rsid w:val="00F72577"/>
    <w:rsid w:val="00F75E1F"/>
    <w:rsid w:val="00F812E4"/>
    <w:rsid w:val="00F83201"/>
    <w:rsid w:val="00F916EA"/>
    <w:rsid w:val="00F95843"/>
    <w:rsid w:val="00F95FB8"/>
    <w:rsid w:val="00FA2BF4"/>
    <w:rsid w:val="00FA2DE0"/>
    <w:rsid w:val="00FA364D"/>
    <w:rsid w:val="00FB370D"/>
    <w:rsid w:val="00FC3B4D"/>
    <w:rsid w:val="00FC5A24"/>
    <w:rsid w:val="00FD42EF"/>
    <w:rsid w:val="00FD794F"/>
    <w:rsid w:val="00FE5126"/>
    <w:rsid w:val="00FF1285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4D76"/>
  <w15:chartTrackingRefBased/>
  <w15:docId w15:val="{AC37E797-495B-4328-91C1-521DF9E6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4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Варианты ответов,A_маркированный_список,Table-Normal,RSHB_Table-Normal,Bullet List,FooterText,numbered,SL_Абзац списка,Нумерованый список,СпБезКС,Paragraphe de liste1,lp1,ПАРАГРАФ"/>
    <w:basedOn w:val="a"/>
    <w:link w:val="a4"/>
    <w:uiPriority w:val="34"/>
    <w:qFormat/>
    <w:rsid w:val="009510F3"/>
    <w:pPr>
      <w:ind w:left="720"/>
      <w:contextualSpacing/>
    </w:pPr>
  </w:style>
  <w:style w:type="character" w:customStyle="1" w:styleId="a4">
    <w:name w:val="Абзац списка Знак"/>
    <w:aliases w:val="Варианты ответов Знак,A_маркированный_список Знак,Table-Normal Знак,RSHB_Table-Normal Знак,Bullet List Знак,FooterText Знак,numbered Знак,SL_Абзац списка Знак,Нумерованый список Знак,СпБезКС Знак,Paragraphe de liste1 Знак,lp1 Знак"/>
    <w:basedOn w:val="a0"/>
    <w:link w:val="a3"/>
    <w:uiPriority w:val="34"/>
    <w:qFormat/>
    <w:rsid w:val="009510F3"/>
  </w:style>
  <w:style w:type="character" w:styleId="a5">
    <w:name w:val="annotation reference"/>
    <w:basedOn w:val="a0"/>
    <w:uiPriority w:val="99"/>
    <w:semiHidden/>
    <w:unhideWhenUsed/>
    <w:rsid w:val="009510F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9510F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9510F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510F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510F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510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510F3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6D05A6"/>
    <w:pPr>
      <w:spacing w:after="0" w:line="240" w:lineRule="auto"/>
    </w:pPr>
    <w:rPr>
      <w:sz w:val="24"/>
      <w:szCs w:val="24"/>
      <w:lang w:val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a0"/>
    <w:uiPriority w:val="99"/>
    <w:semiHidden/>
    <w:unhideWhenUsed/>
    <w:rsid w:val="00A74C82"/>
    <w:rPr>
      <w:color w:val="808080"/>
      <w:shd w:val="clear" w:color="auto" w:fill="E6E6E6"/>
    </w:rPr>
  </w:style>
  <w:style w:type="character" w:styleId="ad">
    <w:name w:val="Hyperlink"/>
    <w:basedOn w:val="a0"/>
    <w:uiPriority w:val="99"/>
    <w:semiHidden/>
    <w:unhideWhenUsed/>
    <w:rsid w:val="00D5428F"/>
    <w:rPr>
      <w:color w:val="0000FF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84108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841085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841085"/>
    <w:rPr>
      <w:vertAlign w:val="superscript"/>
    </w:rPr>
  </w:style>
  <w:style w:type="paragraph" w:styleId="af1">
    <w:name w:val="Revision"/>
    <w:hidden/>
    <w:uiPriority w:val="99"/>
    <w:semiHidden/>
    <w:rsid w:val="00FE51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359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135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79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399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316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620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0585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693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086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1550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967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829/1728-8800-2022-339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i.org/10.15829/1728-8800-2021-295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7116/profmed2022251211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B8D3D-88AE-4149-A9C8-049AEA65A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25</Pages>
  <Words>5948</Words>
  <Characters>33909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Анциферова Александра Александровна</dc:creator>
  <cp:keywords/>
  <dc:description/>
  <cp:lastModifiedBy>Анциферова Александра Александровна</cp:lastModifiedBy>
  <cp:revision>22</cp:revision>
  <cp:lastPrinted>2023-08-28T12:50:00Z</cp:lastPrinted>
  <dcterms:created xsi:type="dcterms:W3CDTF">2023-09-18T12:40:00Z</dcterms:created>
  <dcterms:modified xsi:type="dcterms:W3CDTF">2023-09-19T08:00:00Z</dcterms:modified>
</cp:coreProperties>
</file>