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551" w:rsidRPr="00FA1551" w:rsidRDefault="00FA1551" w:rsidP="00FA1551">
      <w:pPr>
        <w:tabs>
          <w:tab w:val="left" w:pos="1197"/>
        </w:tabs>
        <w:jc w:val="both"/>
      </w:pPr>
      <w:r>
        <w:t>22</w:t>
      </w:r>
      <w:r w:rsidRPr="00301DFF">
        <w:t xml:space="preserve">Pe o </w:t>
      </w:r>
      <w:proofErr w:type="spellStart"/>
      <w:r w:rsidRPr="00301DFF">
        <w:t>peliculă</w:t>
      </w:r>
      <w:proofErr w:type="spellEnd"/>
      <w:r w:rsidRPr="00301DFF">
        <w:t xml:space="preserve"> </w:t>
      </w:r>
      <w:proofErr w:type="spellStart"/>
      <w:r w:rsidRPr="00301DFF">
        <w:t>subţire</w:t>
      </w:r>
      <w:proofErr w:type="spellEnd"/>
      <w:r w:rsidRPr="00301DFF">
        <w:t xml:space="preserve">, </w:t>
      </w:r>
      <w:proofErr w:type="spellStart"/>
      <w:r w:rsidRPr="00301DFF">
        <w:t>în</w:t>
      </w:r>
      <w:proofErr w:type="spellEnd"/>
      <w:r w:rsidRPr="00301DFF">
        <w:t xml:space="preserve"> </w:t>
      </w:r>
      <w:proofErr w:type="spellStart"/>
      <w:r w:rsidRPr="00301DFF">
        <w:t>direcţia</w:t>
      </w:r>
      <w:proofErr w:type="spellEnd"/>
      <w:r w:rsidRPr="00301DFF">
        <w:t xml:space="preserve"> </w:t>
      </w:r>
      <w:proofErr w:type="spellStart"/>
      <w:r w:rsidRPr="00301DFF">
        <w:t>normalei</w:t>
      </w:r>
      <w:proofErr w:type="spellEnd"/>
      <w:r w:rsidRPr="00301DFF">
        <w:t xml:space="preserve"> la </w:t>
      </w:r>
      <w:proofErr w:type="spellStart"/>
      <w:r w:rsidRPr="00301DFF">
        <w:t>suprafaţa</w:t>
      </w:r>
      <w:proofErr w:type="spellEnd"/>
      <w:r w:rsidRPr="00301DFF">
        <w:t xml:space="preserve"> </w:t>
      </w:r>
      <w:proofErr w:type="spellStart"/>
      <w:r w:rsidRPr="00301DFF">
        <w:t>ei</w:t>
      </w:r>
      <w:proofErr w:type="spellEnd"/>
      <w:r w:rsidRPr="00301DFF">
        <w:t xml:space="preserve">, cade </w:t>
      </w:r>
      <w:proofErr w:type="spellStart"/>
      <w:r w:rsidRPr="00301DFF">
        <w:t>lumină</w:t>
      </w:r>
      <w:proofErr w:type="spellEnd"/>
      <w:r w:rsidRPr="00301DFF">
        <w:t xml:space="preserve"> </w:t>
      </w:r>
      <w:proofErr w:type="spellStart"/>
      <w:r w:rsidRPr="00301DFF">
        <w:t>monocromatică</w:t>
      </w:r>
      <w:proofErr w:type="spellEnd"/>
      <w:r w:rsidRPr="00301DFF">
        <w:t xml:space="preserve"> cu </w:t>
      </w:r>
      <w:proofErr w:type="spellStart"/>
      <w:r w:rsidRPr="00301DFF">
        <w:t>lungimea</w:t>
      </w:r>
      <w:proofErr w:type="spellEnd"/>
      <w:r w:rsidRPr="00301DFF">
        <w:t xml:space="preserve"> de </w:t>
      </w:r>
      <w:proofErr w:type="spellStart"/>
      <w:r w:rsidRPr="00301DFF">
        <w:t>undă</w:t>
      </w:r>
      <w:proofErr w:type="spellEnd"/>
      <w:r w:rsidRPr="00301DFF">
        <w:t xml:space="preserve"> </w:t>
      </w:r>
      <w:r w:rsidRPr="00301DFF">
        <w:rPr>
          <w:position w:val="-10"/>
          <w:lang w:eastAsia="ro-RO"/>
        </w:rPr>
        <w:object w:dxaOrig="1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60pt;height:15.75pt" o:ole="">
            <v:imagedata r:id="rId4" o:title=""/>
          </v:shape>
          <o:OLEObject Type="Embed" ProgID="Equation.DSMT4" ShapeID="_x0000_i1105" DrawAspect="Content" ObjectID="_1527247504" r:id="rId5"/>
        </w:object>
      </w:r>
      <w:r w:rsidRPr="00301DFF">
        <w:t xml:space="preserve">. </w:t>
      </w:r>
      <w:proofErr w:type="spellStart"/>
      <w:r w:rsidRPr="00301DFF">
        <w:t>În</w:t>
      </w:r>
      <w:proofErr w:type="spellEnd"/>
      <w:r w:rsidRPr="00301DFF">
        <w:t xml:space="preserve"> </w:t>
      </w:r>
      <w:proofErr w:type="spellStart"/>
      <w:r w:rsidRPr="00301DFF">
        <w:t>urma</w:t>
      </w:r>
      <w:proofErr w:type="spellEnd"/>
      <w:r w:rsidRPr="00301DFF">
        <w:t xml:space="preserve"> </w:t>
      </w:r>
      <w:proofErr w:type="spellStart"/>
      <w:r w:rsidRPr="00301DFF">
        <w:t>interferenţei</w:t>
      </w:r>
      <w:proofErr w:type="spellEnd"/>
      <w:r w:rsidRPr="00301DFF">
        <w:t xml:space="preserve"> </w:t>
      </w:r>
      <w:proofErr w:type="spellStart"/>
      <w:r w:rsidRPr="00301DFF">
        <w:t>lumina</w:t>
      </w:r>
      <w:proofErr w:type="spellEnd"/>
      <w:r w:rsidRPr="00301DFF">
        <w:t xml:space="preserve"> </w:t>
      </w:r>
      <w:proofErr w:type="spellStart"/>
      <w:r w:rsidRPr="00301DFF">
        <w:t>reflectată</w:t>
      </w:r>
      <w:proofErr w:type="spellEnd"/>
      <w:r w:rsidRPr="00301DFF">
        <w:t xml:space="preserve"> </w:t>
      </w:r>
      <w:proofErr w:type="spellStart"/>
      <w:r w:rsidRPr="00301DFF">
        <w:t>este</w:t>
      </w:r>
      <w:proofErr w:type="spellEnd"/>
      <w:r w:rsidRPr="00301DFF">
        <w:t xml:space="preserve"> maximal </w:t>
      </w:r>
      <w:proofErr w:type="spellStart"/>
      <w:r w:rsidRPr="00301DFF">
        <w:t>amplificată</w:t>
      </w:r>
      <w:proofErr w:type="spellEnd"/>
      <w:r w:rsidRPr="00301DFF">
        <w:t xml:space="preserve">. </w:t>
      </w:r>
      <w:proofErr w:type="spellStart"/>
      <w:r w:rsidRPr="00301DFF">
        <w:t>Determinaţi</w:t>
      </w:r>
      <w:proofErr w:type="spellEnd"/>
      <w:r w:rsidRPr="00301DFF">
        <w:t xml:space="preserve"> </w:t>
      </w:r>
      <w:proofErr w:type="spellStart"/>
      <w:r w:rsidRPr="00301DFF">
        <w:t>grosimea</w:t>
      </w:r>
      <w:proofErr w:type="spellEnd"/>
      <w:r w:rsidRPr="00301DFF">
        <w:t xml:space="preserve"> </w:t>
      </w:r>
      <w:proofErr w:type="spellStart"/>
      <w:r w:rsidRPr="00301DFF">
        <w:t>minimă</w:t>
      </w:r>
      <w:proofErr w:type="spellEnd"/>
      <w:r w:rsidRPr="00301DFF">
        <w:t xml:space="preserve"> a </w:t>
      </w:r>
      <w:proofErr w:type="spellStart"/>
      <w:r w:rsidRPr="00301DFF">
        <w:t>peliculei</w:t>
      </w:r>
      <w:proofErr w:type="spellEnd"/>
      <w:r w:rsidRPr="00301DFF">
        <w:t xml:space="preserve">, </w:t>
      </w:r>
      <w:proofErr w:type="spellStart"/>
      <w:r w:rsidRPr="00301DFF">
        <w:t>dacă</w:t>
      </w:r>
      <w:proofErr w:type="spellEnd"/>
      <w:r w:rsidRPr="00301DFF">
        <w:t xml:space="preserve"> </w:t>
      </w:r>
      <w:proofErr w:type="spellStart"/>
      <w:r w:rsidRPr="00301DFF">
        <w:t>indicele</w:t>
      </w:r>
      <w:proofErr w:type="spellEnd"/>
      <w:r w:rsidRPr="00301DFF">
        <w:t xml:space="preserve"> de </w:t>
      </w:r>
      <w:proofErr w:type="spellStart"/>
      <w:r w:rsidRPr="00301DFF">
        <w:t>refracţie</w:t>
      </w:r>
      <w:proofErr w:type="spellEnd"/>
      <w:r w:rsidRPr="00301DFF">
        <w:t xml:space="preserve"> al </w:t>
      </w:r>
      <w:proofErr w:type="spellStart"/>
      <w:r w:rsidRPr="00301DFF">
        <w:t>materialului</w:t>
      </w:r>
      <w:proofErr w:type="spellEnd"/>
      <w:r w:rsidRPr="00301DFF">
        <w:t xml:space="preserve"> </w:t>
      </w:r>
      <w:proofErr w:type="spellStart"/>
      <w:r w:rsidRPr="00301DFF">
        <w:t>peliculei</w:t>
      </w:r>
      <w:proofErr w:type="spellEnd"/>
      <w:r w:rsidRPr="00301DFF">
        <w:t xml:space="preserve"> </w:t>
      </w:r>
      <w:proofErr w:type="spellStart"/>
      <w:r w:rsidRPr="00301DFF">
        <w:t>este</w:t>
      </w:r>
      <w:proofErr w:type="spellEnd"/>
      <w:r w:rsidRPr="00301DFF">
        <w:t xml:space="preserve"> </w:t>
      </w:r>
      <w:r w:rsidRPr="00301DFF">
        <w:rPr>
          <w:position w:val="-10"/>
        </w:rPr>
        <w:object w:dxaOrig="720" w:dyaOrig="320">
          <v:shape id="_x0000_i1106" type="#_x0000_t75" style="width:36pt;height:15.75pt" o:ole="">
            <v:imagedata r:id="rId6" o:title=""/>
          </v:shape>
          <o:OLEObject Type="Embed" ProgID="Equation.DSMT4" ShapeID="_x0000_i1106" DrawAspect="Content" ObjectID="_1527247505" r:id="rId7"/>
        </w:object>
      </w:r>
      <w:r w:rsidRPr="00301DFF">
        <w:t>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619250" cy="1487246"/>
            <wp:effectExtent l="0" t="0" r="0" b="0"/>
            <wp:docPr id="37" name="Рисунок 37" descr="http://www.kvadromir.com/chertov/502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vadromir.com/chertov/502/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84" cy="14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  </w:t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</w:pPr>
      <w:proofErr w:type="spellStart"/>
      <w:r>
        <w:rPr>
          <w:rFonts w:ascii="Georgia" w:eastAsia="Times New Roman" w:hAnsi="Georgia" w:cs="Times New Roman"/>
          <w:i/>
          <w:iCs/>
          <w:color w:val="FF0022"/>
        </w:rPr>
        <w:t>Rezolvare</w:t>
      </w:r>
      <w:proofErr w:type="spellEnd"/>
      <w:r w:rsidRPr="00FA1551">
        <w:rPr>
          <w:rFonts w:ascii="Georgia" w:eastAsia="Times New Roman" w:hAnsi="Georgia" w:cs="Times New Roman"/>
          <w:i/>
          <w:iCs/>
          <w:color w:val="FF0022"/>
          <w:lang w:val="ru-RU"/>
        </w:rPr>
        <w:t xml:space="preserve"> </w:t>
      </w:r>
      <w:bookmarkStart w:id="0" w:name="_GoBack"/>
      <w:bookmarkEnd w:id="0"/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Найдём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hyperlink r:id="rId9" w:history="1"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  <w:lang w:val="ru-RU"/>
          </w:rPr>
          <w:t>оптическую разность хода</w:t>
        </w:r>
      </w:hyperlink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>световых лучей.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b/>
          <w:bCs/>
          <w:color w:val="0C236B"/>
          <w:sz w:val="18"/>
          <w:szCs w:val="18"/>
          <w:lang w:val="ru-RU"/>
        </w:rPr>
        <w:t>Оптическая разность хода световых волн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>, возникающих при отражении монохроматического света от тонкой плёнки, равна</w:t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790700" cy="447675"/>
            <wp:effectExtent l="0" t="0" r="0" b="9525"/>
            <wp:docPr id="36" name="Рисунок 36" descr="http://www.kvadromir.com/chertov/502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vadromir.com/chertov/502/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Здесь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52400" cy="190500"/>
            <wp:effectExtent l="0" t="0" r="0" b="0"/>
            <wp:docPr id="35" name="Рисунок 35" descr="http://www.kvadromir.com/chertov/502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vadromir.com/chertov/502/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- толщина плёнки, а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61925" cy="152400"/>
            <wp:effectExtent l="0" t="0" r="9525" b="0"/>
            <wp:docPr id="34" name="Рисунок 34" descr="http://www.kvadromir.com/chertov/502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vadromir.com/chertov/502/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- угол отклонения луча от нормали.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При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  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428625" cy="190500"/>
            <wp:effectExtent l="0" t="0" r="9525" b="0"/>
            <wp:docPr id="33" name="Рисунок 33" descr="http://www.kvadromir.com/chertov/502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kvadromir.com/chertov/502/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   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fldChar w:fldCharType="begin"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instrText xml:space="preserve"> HYPERLINK "http://www.kvadromir.com/fizreshebnick.html" </w:instrTex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fldChar w:fldCharType="separate"/>
      </w:r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>оптическая</w:t>
      </w:r>
      <w:proofErr w:type="spellEnd"/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 xml:space="preserve"> </w:t>
      </w:r>
      <w:proofErr w:type="spellStart"/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>разность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fldChar w:fldCharType="end"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хода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923925" cy="447675"/>
            <wp:effectExtent l="0" t="0" r="9525" b="9525"/>
            <wp:docPr id="32" name="Рисунок 32" descr="http://www.kvadromir.com/chertov/502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vadromir.com/chertov/502/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4457700" cy="2095500"/>
            <wp:effectExtent l="0" t="0" r="0" b="0"/>
            <wp:docPr id="31" name="Рисунок 31" descr="http://www.kvadromir.com/chertov/502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kvadromir.com/chertov/502/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Действительно, первый луч отражается от верхней поверхности плёнки, а второй луч проходит сквозь толщину плёнки до нижней поверхности отражается и снова проходит </w:t>
      </w:r>
      <w:proofErr w:type="gramStart"/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>ту-же</w:t>
      </w:r>
      <w:proofErr w:type="gramEnd"/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толщину прежде, чем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>наложится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на первый луч. Наложение лучей это и есть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hyperlink r:id="rId16" w:history="1"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  <w:lang w:val="ru-RU"/>
          </w:rPr>
          <w:t>интерференция света</w:t>
        </w:r>
      </w:hyperlink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. То есть геометрически второй луч проходит на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238125" cy="190500"/>
            <wp:effectExtent l="0" t="0" r="9525" b="0"/>
            <wp:docPr id="30" name="Рисунок 30" descr="http://www.kvadromir.com/chertov/502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kvadromir.com/chertov/502/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больший путь (рисунок). А оптически на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314325" cy="190500"/>
            <wp:effectExtent l="0" t="0" r="9525" b="0"/>
            <wp:docPr id="29" name="Рисунок 29" descr="http://www.kvadromir.com/chertov/502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kvadromir.com/chertov/502/1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больший. Кроме того, при отражении от оптически более плотной среды, разность хода изменяется на половину длины волны.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hyperlink r:id="rId19" w:history="1"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  <w:lang w:val="ru-RU"/>
          </w:rPr>
          <w:t>Интерференция света</w:t>
        </w:r>
      </w:hyperlink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характеризуется следующим. Интенсивность максимально усиливается, если оптическая разность хода состоит из целого числа волн.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Следовательно,</w:t>
      </w:r>
      <w:hyperlink r:id="rId20" w:history="1"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>условие</w:t>
        </w:r>
        <w:proofErr w:type="spellEnd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 xml:space="preserve"> </w:t>
        </w:r>
        <w:proofErr w:type="spellStart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>максимального</w:t>
        </w:r>
        <w:proofErr w:type="spellEnd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 xml:space="preserve"> </w:t>
        </w:r>
        <w:proofErr w:type="spellStart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>усиления</w:t>
        </w:r>
        <w:proofErr w:type="spellEnd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 xml:space="preserve"> </w:t>
        </w:r>
        <w:proofErr w:type="spellStart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</w:rPr>
          <w:t>света</w:t>
        </w:r>
        <w:proofErr w:type="spellEnd"/>
      </w:hyperlink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lastRenderedPageBreak/>
        <w:drawing>
          <wp:inline distT="0" distB="0" distL="0" distR="0">
            <wp:extent cx="533400" cy="190500"/>
            <wp:effectExtent l="0" t="0" r="0" b="0"/>
            <wp:docPr id="28" name="Рисунок 28" descr="http://www.kvadromir.com/chertov/502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kvadromir.com/chertov/502/1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  <w:t xml:space="preserve">       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Подставляя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  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61925" cy="180975"/>
            <wp:effectExtent l="0" t="0" r="9525" b="9525"/>
            <wp:docPr id="27" name="Рисунок 27" descr="http://www.kvadromir.com/chertov/502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kvadromir.com/chertov/502/1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    в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первые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формулы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,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получим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990600" cy="447675"/>
            <wp:effectExtent l="0" t="0" r="0" b="9525"/>
            <wp:docPr id="26" name="Рисунок 26" descr="http://www.kvadromir.com/chertov/502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kvadromir.com/chertov/502/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Отнимем от обеих частей последнего равенства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80975" cy="447675"/>
            <wp:effectExtent l="0" t="0" r="9525" b="9525"/>
            <wp:docPr id="25" name="Рисунок 25" descr="http://www.kvadromir.com/chertov/502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kvadromir.com/chertov/502/1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Получим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666875" cy="447675"/>
            <wp:effectExtent l="0" t="0" r="9525" b="9525"/>
            <wp:docPr id="24" name="Рисунок 24" descr="http://www.kvadromir.com/chertov/502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kvadromir.com/chertov/502/1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или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после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сокращения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181100" cy="495300"/>
            <wp:effectExtent l="0" t="0" r="0" b="0"/>
            <wp:docPr id="23" name="Рисунок 23" descr="http://www.kvadromir.com/chertov/502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kvadromir.com/chertov/502/1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Разделим обе части последнего неравенства на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200025" cy="180975"/>
            <wp:effectExtent l="0" t="0" r="9525" b="9525"/>
            <wp:docPr id="22" name="Рисунок 22" descr="http://www.kvadromir.com/chertov/502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kvadromir.com/chertov/502/1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.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Получим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266825" cy="714375"/>
            <wp:effectExtent l="0" t="0" r="9525" b="9525"/>
            <wp:docPr id="21" name="Рисунок 21" descr="http://www.kvadromir.com/chertov/502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kvadromir.com/chertov/502/1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или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после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сокращения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104900" cy="457200"/>
            <wp:effectExtent l="0" t="0" r="0" b="0"/>
            <wp:docPr id="20" name="Рисунок 20" descr="http://www.kvadromir.com/chertov/502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kvadromir.com/chertov/502/2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При разных значениях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42875" cy="190500"/>
            <wp:effectExtent l="0" t="0" r="0" b="0"/>
            <wp:docPr id="19" name="Рисунок 19" descr="http://www.kvadromir.com/chertov/502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kvadromir.com/chertov/502/2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получаются различные значения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52400" cy="190500"/>
            <wp:effectExtent l="0" t="0" r="0" b="0"/>
            <wp:docPr id="18" name="Рисунок 18" descr="http://www.kvadromir.com/chertov/502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kvadromir.com/chertov/502/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.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Минимальное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значение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  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333375" cy="238125"/>
            <wp:effectExtent l="0" t="0" r="9525" b="9525"/>
            <wp:docPr id="17" name="Рисунок 17" descr="http://www.kvadromir.com/chertov/502/dm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kvadromir.com/chertov/502/dmin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   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получится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при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  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381000" cy="190500"/>
            <wp:effectExtent l="0" t="0" r="0" b="0"/>
            <wp:docPr id="16" name="Рисунок 16" descr="http://www.kvadromir.com/chertov/502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kvadromir.com/chertov/502/2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    .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Подставляем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в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последнюю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формулу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  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381000" cy="190500"/>
            <wp:effectExtent l="0" t="0" r="0" b="0"/>
            <wp:docPr id="15" name="Рисунок 15" descr="http://www.kvadromir.com/chertov/502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kvadromir.com/chertov/502/2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    .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Получим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600200" cy="457200"/>
            <wp:effectExtent l="0" t="0" r="0" b="0"/>
            <wp:docPr id="14" name="Рисунок 14" descr="http://www.kvadromir.com/chertov/502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kvadromir.com/chertov/502/23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  <w:t xml:space="preserve">       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Таким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образом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lastRenderedPageBreak/>
        <w:drawing>
          <wp:inline distT="0" distB="0" distL="0" distR="0">
            <wp:extent cx="800100" cy="457200"/>
            <wp:effectExtent l="0" t="0" r="0" b="0"/>
            <wp:docPr id="13" name="Рисунок 13" descr="http://www.kvadromir.com/chertov/502/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kvadromir.com/chertov/502/2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  <w:t xml:space="preserve">       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Подставим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данные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в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формулу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2809875" cy="504825"/>
            <wp:effectExtent l="0" t="0" r="9525" b="9525"/>
            <wp:docPr id="12" name="Рисунок 12" descr="http://www.kvadromir.com/chertov/502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kvadromir.com/chertov/502/2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br/>
        <w:t xml:space="preserve">       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Проверим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 xml:space="preserve">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размерность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.</w:t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257300" cy="495300"/>
            <wp:effectExtent l="0" t="0" r="0" b="0"/>
            <wp:docPr id="11" name="Рисунок 11" descr="http://www.kvadromir.com/chertov/502/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kvadromir.com/chertov/502/2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Ответ: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971675" cy="276225"/>
            <wp:effectExtent l="0" t="0" r="9525" b="9525"/>
            <wp:docPr id="10" name="Рисунок 10" descr="http://www.kvadromir.com/chertov/502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kvadromir.com/chertov/502/2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</w:p>
    <w:p w:rsidR="00FA1551" w:rsidRPr="00FA1551" w:rsidRDefault="00FA1551" w:rsidP="00FA155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Georgia" w:eastAsia="Times New Roman" w:hAnsi="Georgia" w:cs="Times New Roman"/>
          <w:i/>
          <w:iCs/>
          <w:color w:val="FF0022"/>
          <w:lang w:val="ru-RU"/>
        </w:rPr>
      </w:pPr>
      <w:r w:rsidRPr="00FA1551">
        <w:rPr>
          <w:rFonts w:ascii="Georgia" w:eastAsia="Times New Roman" w:hAnsi="Georgia" w:cs="Times New Roman"/>
          <w:i/>
          <w:iCs/>
          <w:color w:val="FF0022"/>
          <w:lang w:val="ru-RU"/>
        </w:rPr>
        <w:t>Теория необходимая для решения задачи</w:t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Оптической длиной пути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23825" cy="152400"/>
            <wp:effectExtent l="0" t="0" r="9525" b="0"/>
            <wp:docPr id="9" name="Рисунок 9" descr="http://www.kvadromir.com/chertov/502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kvadromir.com/chertov/502/28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света называется произведение геометрической длины пути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04775" cy="190500"/>
            <wp:effectExtent l="0" t="0" r="9525" b="0"/>
            <wp:docPr id="8" name="Рисунок 8" descr="http://www.kvadromir.com/chertov/502/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kvadromir.com/chertov/502/29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, пройденного светом в среде, на показатель преломления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23825" cy="142875"/>
            <wp:effectExtent l="0" t="0" r="9525" b="9525"/>
            <wp:docPr id="7" name="Рисунок 7" descr="http://www.kvadromir.com/chertov/502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kvadromir.com/chertov/502/30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этой среды: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457200" cy="190500"/>
            <wp:effectExtent l="0" t="0" r="0" b="0"/>
            <wp:docPr id="6" name="Рисунок 6" descr="http://www.kvadromir.com/chertov/502/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kvadromir.com/chertov/502/3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Оптической разностью хода двух волн называется разность оптических длин пути этих волн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685800" cy="219075"/>
            <wp:effectExtent l="0" t="0" r="0" b="9525"/>
            <wp:docPr id="5" name="Рисунок 5" descr="http://www.kvadromir.com/chertov/502/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kvadromir.com/chertov/502/3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hyperlink r:id="rId43" w:history="1"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  <w:lang w:val="ru-RU"/>
          </w:rPr>
          <w:t>Интерференция света</w:t>
        </w:r>
      </w:hyperlink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>это физическое явление сложения двух волн, вследствие которого наблюдается устойчивая по времени картина усиления или ослабления результирующих световых колебаний в различных точках пространства.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Одна среда называется оптически более плотной, чем другая, если у неё коэффициент преломления больше.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Оптическая разность хода световых волн, возникающих при отражении монохроматического света от тонкой плёнки,</w:t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1790700" cy="447675"/>
            <wp:effectExtent l="0" t="0" r="0" b="9525"/>
            <wp:docPr id="4" name="Рисунок 4" descr="http://www.kvadromir.com/chertov/502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kvadromir.com/chertov/502/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При интерференции свет максимально усиливается, если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hyperlink r:id="rId44" w:history="1"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  <w:lang w:val="ru-RU"/>
          </w:rPr>
          <w:t xml:space="preserve">оптическая разность </w:t>
        </w:r>
        <w:proofErr w:type="spellStart"/>
        <w:r w:rsidRPr="00FA1551">
          <w:rPr>
            <w:rFonts w:ascii="Arial" w:eastAsia="Times New Roman" w:hAnsi="Arial" w:cs="Arial"/>
            <w:i/>
            <w:iCs/>
            <w:color w:val="0C33AB"/>
            <w:sz w:val="18"/>
            <w:szCs w:val="18"/>
            <w:lang w:val="ru-RU"/>
          </w:rPr>
          <w:t>хода</w:t>
        </w:r>
      </w:hyperlink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>состоит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из целого числа волн. 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Следовательно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, 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fldChar w:fldCharType="begin"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instrText xml:space="preserve"> HYPERLINK "http://www.kvadromir.com/fizreshebnick.html" </w:instrTex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fldChar w:fldCharType="separate"/>
      </w:r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>условие</w:t>
      </w:r>
      <w:proofErr w:type="spellEnd"/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 xml:space="preserve"> </w:t>
      </w:r>
      <w:proofErr w:type="spellStart"/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>максимального</w:t>
      </w:r>
      <w:proofErr w:type="spellEnd"/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 xml:space="preserve"> </w:t>
      </w:r>
      <w:proofErr w:type="spellStart"/>
      <w:r w:rsidRPr="00FA1551">
        <w:rPr>
          <w:rFonts w:ascii="Arial" w:eastAsia="Times New Roman" w:hAnsi="Arial" w:cs="Arial"/>
          <w:i/>
          <w:iCs/>
          <w:color w:val="0C33AB"/>
          <w:sz w:val="18"/>
          <w:szCs w:val="18"/>
        </w:rPr>
        <w:t>усиления</w:t>
      </w:r>
      <w:proofErr w:type="spellEnd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fldChar w:fldCharType="end"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proofErr w:type="spellStart"/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света</w:t>
      </w:r>
      <w:proofErr w:type="spellEnd"/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center"/>
        <w:outlineLvl w:val="3"/>
        <w:rPr>
          <w:rFonts w:ascii="Georgia" w:eastAsia="Times New Roman" w:hAnsi="Georgia" w:cs="Times New Roman"/>
          <w:color w:val="0C236B"/>
          <w:sz w:val="18"/>
          <w:szCs w:val="18"/>
        </w:rPr>
      </w:pP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533400" cy="190500"/>
            <wp:effectExtent l="0" t="0" r="0" b="0"/>
            <wp:docPr id="3" name="Рисунок 3" descr="http://www.kvadromir.com/chertov/502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kvadromir.com/chertov/502/1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51" w:rsidRPr="00FA1551" w:rsidRDefault="00FA1551" w:rsidP="00FA1551">
      <w:pPr>
        <w:shd w:val="clear" w:color="auto" w:fill="FFFFFF"/>
        <w:spacing w:beforeAutospacing="1" w:after="0" w:afterAutospacing="1" w:line="240" w:lineRule="auto"/>
        <w:jc w:val="both"/>
        <w:outlineLvl w:val="3"/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</w:pP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br/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b/>
          <w:bCs/>
          <w:color w:val="0C236B"/>
          <w:sz w:val="18"/>
          <w:szCs w:val="18"/>
          <w:lang w:val="ru-RU"/>
        </w:rPr>
        <w:t>Для справки: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один нанометр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942975" cy="238125"/>
            <wp:effectExtent l="0" t="0" r="9525" b="9525"/>
            <wp:docPr id="2" name="Рисунок 2" descr="http://www.kvadromir.com/chertov/502/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kvadromir.com/chertov/502/33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или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  <w:lang w:val="ru-RU"/>
        </w:rPr>
        <w:t xml:space="preserve"> </w:t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  <w:r w:rsidRPr="00FA1551">
        <w:rPr>
          <w:rFonts w:ascii="Georgia" w:eastAsia="Times New Roman" w:hAnsi="Georgia" w:cs="Times New Roman"/>
          <w:noProof/>
          <w:color w:val="0C236B"/>
          <w:sz w:val="18"/>
          <w:szCs w:val="18"/>
        </w:rPr>
        <w:drawing>
          <wp:inline distT="0" distB="0" distL="0" distR="0">
            <wp:extent cx="876300" cy="238125"/>
            <wp:effectExtent l="0" t="0" r="0" b="9525"/>
            <wp:docPr id="1" name="Рисунок 1" descr="http://www.kvadromir.com/chertov/502/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kvadromir.com/chertov/502/34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51">
        <w:rPr>
          <w:rFonts w:ascii="Georgia" w:eastAsia="Times New Roman" w:hAnsi="Georgia" w:cs="Times New Roman"/>
          <w:color w:val="0C236B"/>
          <w:sz w:val="18"/>
          <w:szCs w:val="18"/>
        </w:rPr>
        <w:t>  </w:t>
      </w:r>
    </w:p>
    <w:p w:rsidR="00B42671" w:rsidRPr="00FA1551" w:rsidRDefault="00B42671">
      <w:pPr>
        <w:rPr>
          <w:lang w:val="ru-RU"/>
        </w:rPr>
      </w:pPr>
    </w:p>
    <w:sectPr w:rsidR="00B42671" w:rsidRPr="00FA15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26"/>
    <w:rsid w:val="00823826"/>
    <w:rsid w:val="00B42671"/>
    <w:rsid w:val="00F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E5C6"/>
  <w15:chartTrackingRefBased/>
  <w15:docId w15:val="{1560413B-0AAA-496A-AE3A-B5CB89BC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15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A15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FA1551"/>
    <w:rPr>
      <w:b/>
      <w:bCs/>
    </w:rPr>
  </w:style>
  <w:style w:type="character" w:customStyle="1" w:styleId="apple-converted-space">
    <w:name w:val="apple-converted-space"/>
    <w:basedOn w:val="a0"/>
    <w:rsid w:val="00FA1551"/>
  </w:style>
  <w:style w:type="character" w:styleId="a4">
    <w:name w:val="Hyperlink"/>
    <w:basedOn w:val="a0"/>
    <w:uiPriority w:val="99"/>
    <w:semiHidden/>
    <w:unhideWhenUsed/>
    <w:rsid w:val="00FA1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1.gif"/><Relationship Id="rId26" Type="http://schemas.openxmlformats.org/officeDocument/2006/relationships/image" Target="media/image17.gif"/><Relationship Id="rId39" Type="http://schemas.openxmlformats.org/officeDocument/2006/relationships/image" Target="media/image30.gif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hyperlink" Target="http://www.kvadromir.com/fis.php" TargetMode="External"/><Relationship Id="rId29" Type="http://schemas.openxmlformats.org/officeDocument/2006/relationships/image" Target="media/image20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gi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4.gif"/><Relationship Id="rId5" Type="http://schemas.openxmlformats.org/officeDocument/2006/relationships/oleObject" Target="embeddings/oleObject1.bin"/><Relationship Id="rId15" Type="http://schemas.openxmlformats.org/officeDocument/2006/relationships/image" Target="media/image9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10" Type="http://schemas.openxmlformats.org/officeDocument/2006/relationships/image" Target="media/image4.gif"/><Relationship Id="rId19" Type="http://schemas.openxmlformats.org/officeDocument/2006/relationships/hyperlink" Target="http://www.kvadromir.com/fis.php" TargetMode="External"/><Relationship Id="rId31" Type="http://schemas.openxmlformats.org/officeDocument/2006/relationships/image" Target="media/image22.gif"/><Relationship Id="rId44" Type="http://schemas.openxmlformats.org/officeDocument/2006/relationships/hyperlink" Target="http://www.kvadromir.com/fizreshebnick.html" TargetMode="External"/><Relationship Id="rId4" Type="http://schemas.openxmlformats.org/officeDocument/2006/relationships/image" Target="media/image1.wmf"/><Relationship Id="rId9" Type="http://schemas.openxmlformats.org/officeDocument/2006/relationships/hyperlink" Target="http://www.kvadromir.com/chertov_sbornik.html" TargetMode="External"/><Relationship Id="rId14" Type="http://schemas.openxmlformats.org/officeDocument/2006/relationships/image" Target="media/image8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hyperlink" Target="http://www.kvadromir.com/fis.php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5.gif"/><Relationship Id="rId20" Type="http://schemas.openxmlformats.org/officeDocument/2006/relationships/hyperlink" Target="http://www.kvadromir.com/fizreshebnick.html" TargetMode="External"/><Relationship Id="rId41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3</cp:revision>
  <dcterms:created xsi:type="dcterms:W3CDTF">2016-06-12T11:35:00Z</dcterms:created>
  <dcterms:modified xsi:type="dcterms:W3CDTF">2016-06-12T11:36:00Z</dcterms:modified>
</cp:coreProperties>
</file>