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16" w:rsidRPr="003460D7" w:rsidRDefault="004B3C94" w:rsidP="003460D7">
      <w:pPr>
        <w:pStyle w:val="a6"/>
        <w:numPr>
          <w:ilvl w:val="0"/>
          <w:numId w:val="20"/>
        </w:numPr>
        <w:tabs>
          <w:tab w:val="num" w:pos="1440"/>
        </w:tabs>
        <w:jc w:val="center"/>
        <w:rPr>
          <w:b/>
          <w:color w:val="000000" w:themeColor="text1"/>
          <w:lang w:val="it-IT"/>
        </w:rPr>
      </w:pPr>
      <w:r w:rsidRPr="001D41A0">
        <w:rPr>
          <w:b/>
          <w:color w:val="000000" w:themeColor="text1"/>
          <w:lang w:val="it-IT"/>
        </w:rPr>
        <w:t>Definiţii generale a integrării economice interstatale</w:t>
      </w:r>
    </w:p>
    <w:p w:rsidR="004B3C94" w:rsidRPr="001D41A0" w:rsidRDefault="001B0982" w:rsidP="001D41A0">
      <w:pPr>
        <w:tabs>
          <w:tab w:val="num" w:pos="0"/>
        </w:tabs>
        <w:ind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M</w:t>
      </w:r>
      <w:r w:rsidR="004B3C94" w:rsidRPr="001D41A0">
        <w:rPr>
          <w:rFonts w:ascii="Times New Roman" w:hAnsi="Times New Roman" w:cs="Times New Roman"/>
          <w:color w:val="000000" w:themeColor="text1"/>
          <w:lang w:val="ro-RO"/>
        </w:rPr>
        <w:t xml:space="preserve">ecanismul integrarii economice cuprinde: </w:t>
      </w:r>
    </w:p>
    <w:p w:rsidR="004B3C94" w:rsidRPr="001D41A0" w:rsidRDefault="004B3C94" w:rsidP="001D41A0">
      <w:pPr>
        <w:numPr>
          <w:ilvl w:val="0"/>
          <w:numId w:val="15"/>
        </w:numPr>
        <w:tabs>
          <w:tab w:val="clear" w:pos="1155"/>
          <w:tab w:val="num" w:pos="0"/>
          <w:tab w:val="num" w:pos="540"/>
        </w:tabs>
        <w:spacing w:after="0" w:line="240" w:lineRule="auto"/>
        <w:ind w:left="0"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crearea unui spatiu economic comun; </w:t>
      </w:r>
    </w:p>
    <w:p w:rsidR="004B3C94" w:rsidRPr="001D41A0" w:rsidRDefault="004B3C94" w:rsidP="001D41A0">
      <w:pPr>
        <w:numPr>
          <w:ilvl w:val="0"/>
          <w:numId w:val="15"/>
        </w:numPr>
        <w:tabs>
          <w:tab w:val="clear" w:pos="1155"/>
          <w:tab w:val="num" w:pos="0"/>
          <w:tab w:val="num" w:pos="540"/>
        </w:tabs>
        <w:spacing w:after="0" w:line="240" w:lineRule="auto"/>
        <w:ind w:left="0"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circulatia libera a factorilor de productie atunci cand exista o piata comuna; </w:t>
      </w:r>
    </w:p>
    <w:p w:rsidR="004B3C94" w:rsidRPr="001D41A0" w:rsidRDefault="004B3C94" w:rsidP="001D41A0">
      <w:pPr>
        <w:numPr>
          <w:ilvl w:val="0"/>
          <w:numId w:val="15"/>
        </w:numPr>
        <w:tabs>
          <w:tab w:val="clear" w:pos="1155"/>
          <w:tab w:val="num" w:pos="0"/>
          <w:tab w:val="num" w:pos="540"/>
        </w:tabs>
        <w:spacing w:after="0" w:line="240" w:lineRule="auto"/>
        <w:ind w:left="0"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consumarea resurselor impreuna, cu eficienta economica si sociala maxima; </w:t>
      </w:r>
    </w:p>
    <w:p w:rsidR="004B3C94" w:rsidRPr="001D41A0" w:rsidRDefault="004B3C94" w:rsidP="001D41A0">
      <w:pPr>
        <w:numPr>
          <w:ilvl w:val="0"/>
          <w:numId w:val="15"/>
        </w:numPr>
        <w:tabs>
          <w:tab w:val="clear" w:pos="1155"/>
          <w:tab w:val="num" w:pos="0"/>
          <w:tab w:val="num" w:pos="540"/>
        </w:tabs>
        <w:spacing w:after="0" w:line="240" w:lineRule="auto"/>
        <w:ind w:left="0"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realizarea unei uniuni vamale; </w:t>
      </w:r>
    </w:p>
    <w:p w:rsidR="001D41A0" w:rsidRPr="003460D7" w:rsidRDefault="004B3C94" w:rsidP="001D41A0">
      <w:pPr>
        <w:numPr>
          <w:ilvl w:val="0"/>
          <w:numId w:val="15"/>
        </w:numPr>
        <w:tabs>
          <w:tab w:val="clear" w:pos="1155"/>
          <w:tab w:val="num" w:pos="0"/>
          <w:tab w:val="num" w:pos="540"/>
        </w:tabs>
        <w:spacing w:after="0" w:line="240" w:lineRule="auto"/>
        <w:ind w:left="0"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ro-RO"/>
        </w:rPr>
        <w:t>realizarea unor politici comune in domeniul economic, monetar, financiar si social.</w:t>
      </w:r>
    </w:p>
    <w:p w:rsidR="00E70718" w:rsidRPr="003460D7" w:rsidRDefault="004B3C94" w:rsidP="003460D7">
      <w:pPr>
        <w:pStyle w:val="a6"/>
        <w:numPr>
          <w:ilvl w:val="0"/>
          <w:numId w:val="20"/>
        </w:numPr>
        <w:tabs>
          <w:tab w:val="num" w:pos="0"/>
        </w:tabs>
        <w:jc w:val="center"/>
        <w:rPr>
          <w:color w:val="000000" w:themeColor="text1"/>
          <w:lang w:val="it-IT"/>
        </w:rPr>
      </w:pPr>
      <w:r w:rsidRPr="001D41A0">
        <w:rPr>
          <w:b/>
          <w:color w:val="000000" w:themeColor="text1"/>
          <w:lang w:val="it-IT"/>
        </w:rPr>
        <w:t>Factorii integrării economice interstatale.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b/>
          <w:color w:val="000000" w:themeColor="text1"/>
          <w:lang w:val="it-IT"/>
        </w:rPr>
        <w:t>Factorii endogeni</w:t>
      </w:r>
      <w:r w:rsidRPr="001D41A0">
        <w:rPr>
          <w:rFonts w:ascii="Times New Roman" w:hAnsi="Times New Roman" w:cs="Times New Roman"/>
          <w:color w:val="000000" w:themeColor="text1"/>
          <w:lang w:val="it-IT"/>
        </w:rPr>
        <w:t xml:space="preserve"> sunt rezultatul evoluţiilor care s-au petrecut în interiorul unor ţări sau grupări de ţări deja constituite:</w:t>
      </w:r>
    </w:p>
    <w:p w:rsidR="004B3C94" w:rsidRPr="001D41A0" w:rsidRDefault="004B3C94" w:rsidP="001D41A0">
      <w:pPr>
        <w:numPr>
          <w:ilvl w:val="0"/>
          <w:numId w:val="16"/>
        </w:numPr>
        <w:tabs>
          <w:tab w:val="clear" w:pos="1335"/>
          <w:tab w:val="num" w:pos="900"/>
        </w:tabs>
        <w:spacing w:after="0" w:line="240" w:lineRule="auto"/>
        <w:ind w:left="900" w:hanging="36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opţiunile fundamentale de politică economică similare, concepţia comună despre dezvoltare;</w:t>
      </w:r>
    </w:p>
    <w:p w:rsidR="004B3C94" w:rsidRPr="001D41A0" w:rsidRDefault="004B3C94" w:rsidP="001D41A0">
      <w:pPr>
        <w:numPr>
          <w:ilvl w:val="0"/>
          <w:numId w:val="16"/>
        </w:numPr>
        <w:tabs>
          <w:tab w:val="clear" w:pos="1335"/>
          <w:tab w:val="num" w:pos="900"/>
        </w:tabs>
        <w:spacing w:after="0" w:line="240" w:lineRule="auto"/>
        <w:ind w:left="900" w:hanging="36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politicile de liberalizare a comerţului întreprinse de multe ţări în dezvoltare, process care va facilita liberalizarea accentuată în vederea unei viitoare integrări cu statele industrializate;</w:t>
      </w:r>
    </w:p>
    <w:p w:rsidR="004B3C94" w:rsidRPr="003460D7" w:rsidRDefault="004B3C94" w:rsidP="003460D7">
      <w:pPr>
        <w:numPr>
          <w:ilvl w:val="0"/>
          <w:numId w:val="16"/>
        </w:numPr>
        <w:tabs>
          <w:tab w:val="clear" w:pos="1335"/>
          <w:tab w:val="num" w:pos="900"/>
        </w:tabs>
        <w:spacing w:after="0" w:line="240" w:lineRule="auto"/>
        <w:ind w:left="900" w:hanging="36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dificultăţile economice cu care s-au confruntat ţările ca urmare a crizei energetice, şi care au avut ca efect conştientizarea faptului că există potenţial de creştere nevalorificat.</w:t>
      </w:r>
    </w:p>
    <w:p w:rsidR="004B3C94" w:rsidRPr="001D41A0" w:rsidRDefault="004B3C94" w:rsidP="003460D7">
      <w:pPr>
        <w:tabs>
          <w:tab w:val="num" w:pos="0"/>
        </w:tabs>
        <w:ind w:firstLine="54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 xml:space="preserve">Ca </w:t>
      </w:r>
      <w:r w:rsidRPr="001D41A0">
        <w:rPr>
          <w:rFonts w:ascii="Times New Roman" w:hAnsi="Times New Roman" w:cs="Times New Roman"/>
          <w:b/>
          <w:color w:val="000000" w:themeColor="text1"/>
        </w:rPr>
        <w:t>factori exogeni</w:t>
      </w:r>
      <w:r w:rsidRPr="001D41A0">
        <w:rPr>
          <w:rFonts w:ascii="Times New Roman" w:hAnsi="Times New Roman" w:cs="Times New Roman"/>
          <w:color w:val="000000" w:themeColor="text1"/>
        </w:rPr>
        <w:t xml:space="preserve"> menţionăm:</w:t>
      </w:r>
    </w:p>
    <w:p w:rsidR="004B3C94" w:rsidRPr="001D41A0" w:rsidRDefault="004B3C94" w:rsidP="001D41A0">
      <w:pPr>
        <w:numPr>
          <w:ilvl w:val="0"/>
          <w:numId w:val="17"/>
        </w:numPr>
        <w:tabs>
          <w:tab w:val="clear" w:pos="1875"/>
          <w:tab w:val="num" w:pos="900"/>
        </w:tabs>
        <w:spacing w:after="0" w:line="240" w:lineRule="auto"/>
        <w:ind w:left="900" w:hanging="36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modalitatea de acoperire a riscurilor potenţiale determinate de evenimente care se petrec fie în zona respectivă, fie în alte zone;</w:t>
      </w:r>
    </w:p>
    <w:p w:rsidR="004B3C94" w:rsidRPr="001D41A0" w:rsidRDefault="004B3C94" w:rsidP="001D41A0">
      <w:pPr>
        <w:numPr>
          <w:ilvl w:val="0"/>
          <w:numId w:val="17"/>
        </w:numPr>
        <w:tabs>
          <w:tab w:val="clear" w:pos="1875"/>
          <w:tab w:val="num" w:pos="900"/>
        </w:tabs>
        <w:spacing w:after="0" w:line="240" w:lineRule="auto"/>
        <w:ind w:left="900" w:hanging="36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încercări de a compensa, printr-o intensificare a schimburilor intra-grup, eventualele pierderi datorate din îngustarea unor pieţe extraregionale, ca urmare tot a unor  procese integraţioniste;</w:t>
      </w:r>
    </w:p>
    <w:p w:rsidR="004B3C94" w:rsidRPr="003460D7" w:rsidRDefault="004B3C94" w:rsidP="003460D7">
      <w:pPr>
        <w:numPr>
          <w:ilvl w:val="0"/>
          <w:numId w:val="17"/>
        </w:numPr>
        <w:tabs>
          <w:tab w:val="clear" w:pos="1875"/>
          <w:tab w:val="num" w:pos="900"/>
        </w:tabs>
        <w:spacing w:after="0" w:line="240" w:lineRule="auto"/>
        <w:ind w:left="900" w:hanging="360"/>
        <w:contextualSpacing/>
        <w:jc w:val="both"/>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dorinţa de stabilitate politică şi de întărire a sistemelor democratice.</w:t>
      </w:r>
    </w:p>
    <w:p w:rsidR="00E70718" w:rsidRPr="003460D7" w:rsidRDefault="004B3C94" w:rsidP="003460D7">
      <w:pPr>
        <w:pStyle w:val="a6"/>
        <w:numPr>
          <w:ilvl w:val="0"/>
          <w:numId w:val="20"/>
        </w:numPr>
        <w:tabs>
          <w:tab w:val="num" w:pos="1440"/>
        </w:tabs>
        <w:jc w:val="center"/>
        <w:rPr>
          <w:b/>
          <w:color w:val="000000" w:themeColor="text1"/>
        </w:rPr>
      </w:pPr>
      <w:r w:rsidRPr="001D41A0">
        <w:rPr>
          <w:b/>
          <w:color w:val="000000" w:themeColor="text1"/>
        </w:rPr>
        <w:t>Principalele forme de integrare economică interstatală</w:t>
      </w:r>
    </w:p>
    <w:p w:rsidR="00E70718" w:rsidRPr="00474D84" w:rsidRDefault="004B3C94" w:rsidP="001D41A0">
      <w:pPr>
        <w:tabs>
          <w:tab w:val="num" w:pos="0"/>
        </w:tabs>
        <w:ind w:firstLine="540"/>
        <w:contextualSpacing/>
        <w:jc w:val="both"/>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 xml:space="preserve">A. </w:t>
      </w:r>
      <w:r w:rsidRPr="00474D84">
        <w:rPr>
          <w:rFonts w:ascii="Times New Roman" w:hAnsi="Times New Roman" w:cs="Times New Roman"/>
          <w:b/>
          <w:i/>
          <w:color w:val="000000" w:themeColor="text1"/>
          <w:lang w:val="en-US"/>
        </w:rPr>
        <w:t>Zona de comerţ liber</w:t>
      </w:r>
      <w:r w:rsidRPr="00474D84">
        <w:rPr>
          <w:rFonts w:ascii="Times New Roman" w:hAnsi="Times New Roman" w:cs="Times New Roman"/>
          <w:color w:val="000000" w:themeColor="text1"/>
          <w:lang w:val="en-US"/>
        </w:rPr>
        <w:t>, care se caracterize</w:t>
      </w:r>
      <w:r w:rsidR="00E70718" w:rsidRPr="00474D84">
        <w:rPr>
          <w:rFonts w:ascii="Times New Roman" w:hAnsi="Times New Roman" w:cs="Times New Roman"/>
          <w:color w:val="000000" w:themeColor="text1"/>
          <w:lang w:val="en-US"/>
        </w:rPr>
        <w:t>ază prin următoarele trăsături:</w:t>
      </w:r>
    </w:p>
    <w:p w:rsidR="00E70718" w:rsidRPr="001D41A0" w:rsidRDefault="004B3C94" w:rsidP="001D41A0">
      <w:pPr>
        <w:pStyle w:val="a6"/>
        <w:numPr>
          <w:ilvl w:val="0"/>
          <w:numId w:val="27"/>
        </w:numPr>
        <w:tabs>
          <w:tab w:val="num" w:pos="0"/>
        </w:tabs>
        <w:jc w:val="both"/>
        <w:rPr>
          <w:color w:val="000000" w:themeColor="text1"/>
        </w:rPr>
      </w:pPr>
      <w:r w:rsidRPr="001D41A0">
        <w:rPr>
          <w:color w:val="000000" w:themeColor="text1"/>
        </w:rPr>
        <w:t>ţările participante la această formă hotărăsc desfiinţare barierelor comerciale de ordin tarifar şi netarifar în schimburile dintre ele prin ado</w:t>
      </w:r>
      <w:r w:rsidR="00E70718" w:rsidRPr="001D41A0">
        <w:rPr>
          <w:color w:val="000000" w:themeColor="text1"/>
        </w:rPr>
        <w:t>ptarea reciprocă de preferinţe;</w:t>
      </w:r>
    </w:p>
    <w:p w:rsidR="00E70718" w:rsidRPr="001D41A0" w:rsidRDefault="004B3C94" w:rsidP="001D41A0">
      <w:pPr>
        <w:pStyle w:val="a6"/>
        <w:numPr>
          <w:ilvl w:val="0"/>
          <w:numId w:val="27"/>
        </w:numPr>
        <w:tabs>
          <w:tab w:val="num" w:pos="0"/>
        </w:tabs>
        <w:jc w:val="both"/>
        <w:rPr>
          <w:color w:val="000000" w:themeColor="text1"/>
        </w:rPr>
      </w:pPr>
      <w:r w:rsidRPr="001D41A0">
        <w:rPr>
          <w:color w:val="000000" w:themeColor="text1"/>
        </w:rPr>
        <w:t>faţă de ţările din afara zonei respective de comerţ liber, fiecare ţară adoptă</w:t>
      </w:r>
      <w:r w:rsidR="00E70718" w:rsidRPr="001D41A0">
        <w:rPr>
          <w:color w:val="000000" w:themeColor="text1"/>
        </w:rPr>
        <w:t xml:space="preserve"> o politică comercială proprie;</w:t>
      </w:r>
    </w:p>
    <w:p w:rsidR="00E70718" w:rsidRPr="001D41A0" w:rsidRDefault="004B3C94" w:rsidP="001D41A0">
      <w:pPr>
        <w:pStyle w:val="a6"/>
        <w:numPr>
          <w:ilvl w:val="0"/>
          <w:numId w:val="27"/>
        </w:numPr>
        <w:tabs>
          <w:tab w:val="num" w:pos="0"/>
        </w:tabs>
        <w:jc w:val="both"/>
        <w:rPr>
          <w:color w:val="000000" w:themeColor="text1"/>
        </w:rPr>
      </w:pPr>
      <w:r w:rsidRPr="001D41A0">
        <w:rPr>
          <w:color w:val="000000" w:themeColor="text1"/>
        </w:rPr>
        <w:t>la graniţa ţărilor respective funcţionează inspectori vamali. În această categorie intră Asociaţia Europeană a Liberului Schimb (AELS);</w:t>
      </w:r>
    </w:p>
    <w:p w:rsidR="00E70718" w:rsidRPr="001D41A0" w:rsidRDefault="004B3C94" w:rsidP="001D41A0">
      <w:pPr>
        <w:pStyle w:val="a6"/>
        <w:numPr>
          <w:ilvl w:val="0"/>
          <w:numId w:val="27"/>
        </w:numPr>
        <w:tabs>
          <w:tab w:val="num" w:pos="0"/>
        </w:tabs>
        <w:jc w:val="both"/>
        <w:rPr>
          <w:color w:val="000000" w:themeColor="text1"/>
        </w:rPr>
      </w:pPr>
      <w:r w:rsidRPr="001D41A0">
        <w:rPr>
          <w:color w:val="000000" w:themeColor="text1"/>
        </w:rPr>
        <w:t>Acordul Nord – Am</w:t>
      </w:r>
      <w:r w:rsidR="00E70718" w:rsidRPr="001D41A0">
        <w:rPr>
          <w:color w:val="000000" w:themeColor="text1"/>
        </w:rPr>
        <w:t>erican de Comerţ Liber (NAFTA);</w:t>
      </w:r>
    </w:p>
    <w:p w:rsidR="00E70718" w:rsidRPr="003460D7" w:rsidRDefault="004B3C94" w:rsidP="003460D7">
      <w:pPr>
        <w:pStyle w:val="a6"/>
        <w:numPr>
          <w:ilvl w:val="0"/>
          <w:numId w:val="27"/>
        </w:numPr>
        <w:tabs>
          <w:tab w:val="num" w:pos="0"/>
        </w:tabs>
        <w:jc w:val="both"/>
        <w:rPr>
          <w:color w:val="000000" w:themeColor="text1"/>
        </w:rPr>
      </w:pPr>
      <w:r w:rsidRPr="001D41A0">
        <w:rPr>
          <w:color w:val="000000" w:themeColor="text1"/>
        </w:rPr>
        <w:t>Acordul Central European de Comerţ Liber (CEFTA), Asociaţia Latino-Americană de Integrare ş.a.</w:t>
      </w:r>
    </w:p>
    <w:p w:rsidR="004B3C94" w:rsidRPr="00474D84" w:rsidRDefault="004B3C94" w:rsidP="001D41A0">
      <w:pPr>
        <w:tabs>
          <w:tab w:val="num" w:pos="0"/>
        </w:tabs>
        <w:ind w:firstLine="540"/>
        <w:contextualSpacing/>
        <w:jc w:val="both"/>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 xml:space="preserve">B. </w:t>
      </w:r>
      <w:r w:rsidRPr="00474D84">
        <w:rPr>
          <w:rFonts w:ascii="Times New Roman" w:hAnsi="Times New Roman" w:cs="Times New Roman"/>
          <w:b/>
          <w:i/>
          <w:color w:val="000000" w:themeColor="text1"/>
          <w:lang w:val="en-US"/>
        </w:rPr>
        <w:t xml:space="preserve">Uniunea vamală </w:t>
      </w:r>
      <w:r w:rsidRPr="00474D84">
        <w:rPr>
          <w:rFonts w:ascii="Times New Roman" w:hAnsi="Times New Roman" w:cs="Times New Roman"/>
          <w:color w:val="000000" w:themeColor="text1"/>
          <w:lang w:val="en-US"/>
        </w:rPr>
        <w:t>are la bază principiul înlăturării tuturor barierelor comerciale dintre ţările membre şi practicarea unui tarif vamal comun faţă de ţările care nu fac parte; se elimină treptat inspecţia vamală la frontieră.</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pt-BR"/>
        </w:rPr>
      </w:pPr>
      <w:r w:rsidRPr="00474D84">
        <w:rPr>
          <w:rFonts w:ascii="Times New Roman" w:hAnsi="Times New Roman" w:cs="Times New Roman"/>
          <w:color w:val="000000" w:themeColor="text1"/>
          <w:lang w:val="en-US"/>
        </w:rPr>
        <w:t xml:space="preserve">C. </w:t>
      </w:r>
      <w:r w:rsidRPr="00474D84">
        <w:rPr>
          <w:rFonts w:ascii="Times New Roman" w:hAnsi="Times New Roman" w:cs="Times New Roman"/>
          <w:b/>
          <w:i/>
          <w:color w:val="000000" w:themeColor="text1"/>
          <w:lang w:val="en-US"/>
        </w:rPr>
        <w:t>Zona de cooperare economică</w:t>
      </w:r>
      <w:r w:rsidRPr="00474D84">
        <w:rPr>
          <w:rFonts w:ascii="Times New Roman" w:hAnsi="Times New Roman" w:cs="Times New Roman"/>
          <w:color w:val="000000" w:themeColor="text1"/>
          <w:lang w:val="en-US"/>
        </w:rPr>
        <w:t>: activităţile convenite pentru cooperare sunt mult mai diversificate, cuprinzând: libera circulaţie a bunurilor şi serviciilor, cooperare în transporturi, telecomunicaţii, mediu, crearea de</w:t>
      </w:r>
      <w:r w:rsidR="00860968" w:rsidRPr="00474D84">
        <w:rPr>
          <w:rFonts w:ascii="Times New Roman" w:hAnsi="Times New Roman" w:cs="Times New Roman"/>
          <w:color w:val="000000" w:themeColor="text1"/>
          <w:lang w:val="en-US"/>
        </w:rPr>
        <w:t xml:space="preserve"> bănci comune de investiţii etc</w:t>
      </w:r>
      <w:r w:rsidRPr="001D41A0">
        <w:rPr>
          <w:rFonts w:ascii="Times New Roman" w:hAnsi="Times New Roman" w:cs="Times New Roman"/>
          <w:color w:val="000000" w:themeColor="text1"/>
          <w:lang w:val="pt-BR"/>
        </w:rPr>
        <w:t>.</w:t>
      </w:r>
    </w:p>
    <w:p w:rsidR="00860968" w:rsidRPr="001D41A0" w:rsidRDefault="004B3C94" w:rsidP="001D41A0">
      <w:pPr>
        <w:tabs>
          <w:tab w:val="num" w:pos="0"/>
        </w:tabs>
        <w:ind w:firstLine="540"/>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 xml:space="preserve">D. </w:t>
      </w:r>
      <w:r w:rsidRPr="001D41A0">
        <w:rPr>
          <w:rFonts w:ascii="Times New Roman" w:hAnsi="Times New Roman" w:cs="Times New Roman"/>
          <w:b/>
          <w:i/>
          <w:color w:val="000000" w:themeColor="text1"/>
          <w:lang w:val="pt-BR"/>
        </w:rPr>
        <w:t>Piaţa Comună</w:t>
      </w:r>
      <w:r w:rsidRPr="001D41A0">
        <w:rPr>
          <w:rFonts w:ascii="Times New Roman" w:hAnsi="Times New Roman" w:cs="Times New Roman"/>
          <w:color w:val="000000" w:themeColor="text1"/>
          <w:lang w:val="pt-BR"/>
        </w:rPr>
        <w:t xml:space="preserve"> este o formă avansată de integrare, în care pe lângă Uniunea Vamală se liberalizează şi circulaţia factorilor de producţie, astfel încât libertatea deplină priveşte cele patru fluxuri de bază: mărfuri, servicii, persoane şi capitaluri. Comunitatea europeană a căpătat o asemenea formă sub denumirea de piaţa unică. </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it-IT"/>
        </w:rPr>
        <w:t xml:space="preserve">E. </w:t>
      </w:r>
      <w:r w:rsidRPr="001D41A0">
        <w:rPr>
          <w:rFonts w:ascii="Times New Roman" w:hAnsi="Times New Roman" w:cs="Times New Roman"/>
          <w:b/>
          <w:i/>
          <w:color w:val="000000" w:themeColor="text1"/>
          <w:lang w:val="it-IT"/>
        </w:rPr>
        <w:t>Uniunea economică şi monetară</w:t>
      </w:r>
      <w:r w:rsidRPr="001D41A0">
        <w:rPr>
          <w:rFonts w:ascii="Times New Roman" w:hAnsi="Times New Roman" w:cs="Times New Roman"/>
          <w:color w:val="000000" w:themeColor="text1"/>
          <w:lang w:val="it-IT"/>
        </w:rPr>
        <w:t xml:space="preserve"> este forma cea mai avansată de integrare economică. Ea se caracterizează prin faptul că ţările membre îşi unifică toate politicile economice îndomeniile: comerţului, migraţiei, monetar, fiscal, bunăstare. </w:t>
      </w:r>
      <w:r w:rsidRPr="001D41A0">
        <w:rPr>
          <w:rFonts w:ascii="Times New Roman" w:hAnsi="Times New Roman" w:cs="Times New Roman"/>
          <w:color w:val="000000" w:themeColor="text1"/>
          <w:lang w:val="pt-BR"/>
        </w:rPr>
        <w:t xml:space="preserve">De asemenea, se instituie o monedă unică şi se înfiinţează o bancă centrală comună, precum şi un sistem de instituţii de conducere şi mecanisme de coordonare a activităţii. </w:t>
      </w:r>
    </w:p>
    <w:p w:rsidR="00860968" w:rsidRPr="003460D7" w:rsidRDefault="004B3C94" w:rsidP="003460D7">
      <w:pPr>
        <w:pStyle w:val="a6"/>
        <w:numPr>
          <w:ilvl w:val="0"/>
          <w:numId w:val="20"/>
        </w:numPr>
        <w:tabs>
          <w:tab w:val="num" w:pos="1440"/>
        </w:tabs>
        <w:jc w:val="center"/>
        <w:rPr>
          <w:b/>
          <w:color w:val="000000" w:themeColor="text1"/>
          <w:lang w:val="it-IT"/>
        </w:rPr>
      </w:pPr>
      <w:r w:rsidRPr="001D41A0">
        <w:rPr>
          <w:b/>
          <w:color w:val="000000" w:themeColor="text1"/>
          <w:lang w:val="it-IT"/>
        </w:rPr>
        <w:t>Avantajele generale ale integrării economice interstatale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ro-RO"/>
        </w:rPr>
      </w:pPr>
      <w:r w:rsidRPr="00474D84">
        <w:rPr>
          <w:rFonts w:ascii="Times New Roman" w:hAnsi="Times New Roman" w:cs="Times New Roman"/>
          <w:color w:val="000000" w:themeColor="text1"/>
          <w:lang w:val="en-US"/>
        </w:rPr>
        <w:t>Procesul de integrare economic</w:t>
      </w:r>
      <w:r w:rsidRPr="001D41A0">
        <w:rPr>
          <w:rFonts w:ascii="Times New Roman" w:hAnsi="Times New Roman" w:cs="Times New Roman"/>
          <w:color w:val="000000" w:themeColor="text1"/>
          <w:lang w:val="ro-RO"/>
        </w:rPr>
        <w:t>ă interstatală aduce cu sine următoarele avantaje:</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Contribuie la specializarea internaţională mai profundă si la cooperarea economică mai intensivă intre agenţii economici si tarile membre.</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Antrenează transformări structurale în cadrul economiilor naţionale.</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Contribuie la intensificarea concurenţei în cadrul noii pieţi extinse. </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Permite efectuarea producţiei în masă, ceea ce duce la scăderea costurilor de producţie.</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Facilitează optimizarea investiţiilor de capital şi ajută la o folosire mai eficientă a acestora. </w:t>
      </w:r>
    </w:p>
    <w:p w:rsidR="004B3C94" w:rsidRPr="001D41A0" w:rsidRDefault="004B3C94" w:rsidP="001D41A0">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lastRenderedPageBreak/>
        <w:t>Permite obţinerea unei productivităţi suplimentare a muncii care la randul său contribuie la creşterea nivelului general de viaţă.</w:t>
      </w:r>
    </w:p>
    <w:p w:rsidR="004B3C94" w:rsidRPr="003460D7" w:rsidRDefault="004B3C94" w:rsidP="003460D7">
      <w:pPr>
        <w:numPr>
          <w:ilvl w:val="0"/>
          <w:numId w:val="18"/>
        </w:numPr>
        <w:tabs>
          <w:tab w:val="clear" w:pos="1515"/>
          <w:tab w:val="num" w:pos="1260"/>
        </w:tabs>
        <w:spacing w:after="0" w:line="240" w:lineRule="auto"/>
        <w:ind w:left="1260" w:hanging="72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Creează noi locuri de muncă în ţările membre ale acesteia. </w:t>
      </w:r>
    </w:p>
    <w:p w:rsidR="004B3C94" w:rsidRPr="001D41A0" w:rsidRDefault="004B3C94" w:rsidP="003460D7">
      <w:pPr>
        <w:tabs>
          <w:tab w:val="num" w:pos="0"/>
        </w:tabs>
        <w:ind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Astfel, integrarea economica reprezintă o situaţie benefică pentru toate firmele, persoanele si economiile naţionale implicate în acest proces. Aceasta a devenit una dintre opţiunile primordiale pentru majoritatea ţărilor din lume. </w:t>
      </w:r>
    </w:p>
    <w:p w:rsidR="004B3C94" w:rsidRPr="005142D0" w:rsidRDefault="004B3C94" w:rsidP="005142D0">
      <w:pPr>
        <w:pStyle w:val="a6"/>
        <w:numPr>
          <w:ilvl w:val="0"/>
          <w:numId w:val="20"/>
        </w:numPr>
        <w:tabs>
          <w:tab w:val="num" w:pos="1440"/>
        </w:tabs>
        <w:jc w:val="center"/>
        <w:rPr>
          <w:b/>
          <w:color w:val="000000" w:themeColor="text1"/>
        </w:rPr>
      </w:pPr>
      <w:r w:rsidRPr="001D41A0">
        <w:rPr>
          <w:b/>
          <w:color w:val="000000" w:themeColor="text1"/>
        </w:rPr>
        <w:t>Teoriile integrării economice</w:t>
      </w:r>
    </w:p>
    <w:p w:rsidR="004B3C94" w:rsidRPr="00474D84" w:rsidRDefault="004B3C94" w:rsidP="001D41A0">
      <w:pPr>
        <w:tabs>
          <w:tab w:val="num" w:pos="0"/>
        </w:tabs>
        <w:ind w:firstLine="540"/>
        <w:contextualSpacing/>
        <w:jc w:val="both"/>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Pe parcursul cercetarii proceselor de Integrare Economica s-au identificat 3 teorii:</w:t>
      </w:r>
    </w:p>
    <w:p w:rsidR="004B3C94" w:rsidRPr="001D41A0" w:rsidRDefault="004B3C94" w:rsidP="001D41A0">
      <w:pPr>
        <w:tabs>
          <w:tab w:val="num" w:pos="0"/>
        </w:tabs>
        <w:ind w:firstLine="540"/>
        <w:contextualSpacing/>
        <w:jc w:val="center"/>
        <w:rPr>
          <w:rFonts w:ascii="Times New Roman" w:hAnsi="Times New Roman" w:cs="Times New Roman"/>
          <w:b/>
          <w:i/>
          <w:color w:val="000000" w:themeColor="text1"/>
          <w:lang w:val="ro-RO"/>
        </w:rPr>
      </w:pPr>
      <w:r w:rsidRPr="001D41A0">
        <w:rPr>
          <w:rFonts w:ascii="Times New Roman" w:hAnsi="Times New Roman" w:cs="Times New Roman"/>
          <w:color w:val="000000" w:themeColor="text1"/>
          <w:lang w:val="ro-RO"/>
        </w:rPr>
        <w:t xml:space="preserve">a) </w:t>
      </w:r>
      <w:r w:rsidRPr="001D41A0">
        <w:rPr>
          <w:rFonts w:ascii="Times New Roman" w:hAnsi="Times New Roman" w:cs="Times New Roman"/>
          <w:b/>
          <w:i/>
          <w:color w:val="000000" w:themeColor="text1"/>
          <w:lang w:val="ro-RO"/>
        </w:rPr>
        <w:t>Teoria uniunii vamale.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b/>
          <w:color w:val="000000" w:themeColor="text1"/>
          <w:lang w:val="it-IT"/>
        </w:rPr>
        <w:t>Teoria clasică</w:t>
      </w:r>
      <w:r w:rsidRPr="001D41A0">
        <w:rPr>
          <w:rFonts w:ascii="Times New Roman" w:hAnsi="Times New Roman" w:cs="Times New Roman"/>
          <w:color w:val="000000" w:themeColor="text1"/>
          <w:lang w:val="it-IT"/>
        </w:rPr>
        <w:t xml:space="preserve"> a uniunii vamale susţine constituirea uniunilor vamale ''pure" ca grupări formate numai prin "corectarea" taxelor vamale, ca instrument de protecţie şi politică comercială. </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b/>
          <w:color w:val="000000" w:themeColor="text1"/>
          <w:lang w:val="it-IT"/>
        </w:rPr>
        <w:t xml:space="preserve">Teoria modernă </w:t>
      </w:r>
      <w:r w:rsidRPr="001D41A0">
        <w:rPr>
          <w:rFonts w:ascii="Times New Roman" w:hAnsi="Times New Roman" w:cs="Times New Roman"/>
          <w:color w:val="000000" w:themeColor="text1"/>
          <w:lang w:val="it-IT"/>
        </w:rPr>
        <w:t>a uniunii vamale se referă la aspectele mecanice ale funcţionării uniunii vamale (coordonarea structurilor tarifare şi a politicilor comerciale dintre ţările membre), precum şi la aspectele rezultate din unificarea vamală (ridicarea diferenţială a gradului de bunăstare a statelor membre).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Aspectele cele mai importante ale modelului se regăsesc în următoarele aserţiuni:</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formarea unei uniuni vamale are mai multe şanse de a fi favorabilă, dacă economiile partenerilor sunt asemănătoare, decât dacă ele sunt diferite şi complementare;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formarea unei uniuni are cu atât mai multe şanse de a fi realizată, cu cât cadrul general legislativ este mai bine precizat;</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uniunea vamală va fi cu atât mai favorabilă, cu cât fiecare din parteneri va furniza mai multe produse pe piaţă;</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fiecare din parteneri va fi principalul furnizor al celuilalt pentru produsele pe care le vinde şi principalul client pentru produsele pe care le cumpără;</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uniunea vamală va fi cu atât mai avantajoasă, cu cât va fi mai largă;</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uniunea vamală se constituie într-o lume supusă restricţiilor cantitative.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De menţionat, că aserţiunile lui J.Meade, prin claritatea şi spiritul lor constructiv, pot constitui obiectivele unei politici vamale eficiente .</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R.Lipsey a extins modelul lui J.Meade, perfecţionându-1 şi generalizându-1 în anii 1957, respectiv 1970. După R.Lipsey avantajele uniunii vamale sunt:</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specializarea în producţie conform teoriei costurilor comparative;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realizarea de economii şi obţinerea unei eficiente economice;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modificările favorabile din raporturile de schimb;</w:t>
      </w:r>
    </w:p>
    <w:p w:rsidR="00860968" w:rsidRPr="001D41A0" w:rsidRDefault="004B3C94" w:rsidP="003460D7">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creşterea ritmului dezvoltării economice.</w:t>
      </w:r>
    </w:p>
    <w:p w:rsidR="004B3C94" w:rsidRPr="001D41A0" w:rsidRDefault="004B3C94" w:rsidP="001D41A0">
      <w:pPr>
        <w:tabs>
          <w:tab w:val="num" w:pos="0"/>
        </w:tabs>
        <w:ind w:firstLine="540"/>
        <w:contextualSpacing/>
        <w:jc w:val="center"/>
        <w:rPr>
          <w:rFonts w:ascii="Times New Roman" w:hAnsi="Times New Roman" w:cs="Times New Roman"/>
          <w:b/>
          <w:i/>
          <w:color w:val="000000" w:themeColor="text1"/>
          <w:lang w:val="ro-RO"/>
        </w:rPr>
      </w:pPr>
      <w:r w:rsidRPr="001D41A0">
        <w:rPr>
          <w:rFonts w:ascii="Times New Roman" w:hAnsi="Times New Roman" w:cs="Times New Roman"/>
          <w:color w:val="000000" w:themeColor="text1"/>
          <w:lang w:val="ro-RO"/>
        </w:rPr>
        <w:t xml:space="preserve">b) </w:t>
      </w:r>
      <w:r w:rsidRPr="001D41A0">
        <w:rPr>
          <w:rFonts w:ascii="Times New Roman" w:hAnsi="Times New Roman" w:cs="Times New Roman"/>
          <w:b/>
          <w:i/>
          <w:color w:val="000000" w:themeColor="text1"/>
          <w:lang w:val="ro-RO"/>
        </w:rPr>
        <w:t>Teoria uniunii economice şi monetare.</w:t>
      </w:r>
    </w:p>
    <w:p w:rsidR="00860968" w:rsidRPr="001D41A0" w:rsidRDefault="004B3C94" w:rsidP="001D41A0">
      <w:pPr>
        <w:tabs>
          <w:tab w:val="num" w:pos="0"/>
        </w:tabs>
        <w:ind w:firstLine="540"/>
        <w:contextualSpacing/>
        <w:jc w:val="both"/>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Se constată, că pasul următor, care trebuie efectuat după realizarea uniunii vamale este etapa uniunii economice şi monetare. In cadrul acestei etape cele mai multe din princip</w:t>
      </w:r>
      <w:r w:rsidR="00860968" w:rsidRPr="001D41A0">
        <w:rPr>
          <w:rFonts w:ascii="Times New Roman" w:hAnsi="Times New Roman" w:cs="Times New Roman"/>
          <w:color w:val="000000" w:themeColor="text1"/>
          <w:lang w:val="ro-RO"/>
        </w:rPr>
        <w:t>iile integrării economice sunt:</w:t>
      </w:r>
    </w:p>
    <w:p w:rsidR="00860968" w:rsidRPr="001D41A0" w:rsidRDefault="004B3C94" w:rsidP="001D41A0">
      <w:pPr>
        <w:pStyle w:val="a6"/>
        <w:numPr>
          <w:ilvl w:val="0"/>
          <w:numId w:val="28"/>
        </w:numPr>
        <w:tabs>
          <w:tab w:val="num" w:pos="0"/>
        </w:tabs>
        <w:jc w:val="both"/>
        <w:rPr>
          <w:color w:val="000000" w:themeColor="text1"/>
        </w:rPr>
      </w:pPr>
      <w:r w:rsidRPr="001D41A0">
        <w:rPr>
          <w:color w:val="000000" w:themeColor="text1"/>
        </w:rPr>
        <w:t>politica comună în domeniul industrial, agricol, transp</w:t>
      </w:r>
      <w:r w:rsidR="00860968" w:rsidRPr="001D41A0">
        <w:rPr>
          <w:color w:val="000000" w:themeColor="text1"/>
        </w:rPr>
        <w:t>orturi, financiar, monetar etc.;</w:t>
      </w:r>
    </w:p>
    <w:p w:rsidR="00860968" w:rsidRPr="001D41A0" w:rsidRDefault="004B3C94" w:rsidP="001D41A0">
      <w:pPr>
        <w:pStyle w:val="a6"/>
        <w:numPr>
          <w:ilvl w:val="0"/>
          <w:numId w:val="28"/>
        </w:numPr>
        <w:tabs>
          <w:tab w:val="num" w:pos="0"/>
        </w:tabs>
        <w:jc w:val="both"/>
        <w:rPr>
          <w:color w:val="000000" w:themeColor="text1"/>
        </w:rPr>
      </w:pPr>
      <w:r w:rsidRPr="001D41A0">
        <w:rPr>
          <w:color w:val="000000" w:themeColor="text1"/>
        </w:rPr>
        <w:t>libera circulaţie a persoanelor</w:t>
      </w:r>
      <w:r w:rsidR="00860968" w:rsidRPr="001D41A0">
        <w:rPr>
          <w:color w:val="000000" w:themeColor="text1"/>
        </w:rPr>
        <w:t>, serviciilor şi capitalurilor;</w:t>
      </w:r>
    </w:p>
    <w:p w:rsidR="00860968" w:rsidRPr="001D41A0" w:rsidRDefault="004B3C94" w:rsidP="001D41A0">
      <w:pPr>
        <w:pStyle w:val="a6"/>
        <w:numPr>
          <w:ilvl w:val="0"/>
          <w:numId w:val="28"/>
        </w:numPr>
        <w:tabs>
          <w:tab w:val="num" w:pos="0"/>
        </w:tabs>
        <w:jc w:val="both"/>
        <w:rPr>
          <w:color w:val="000000" w:themeColor="text1"/>
        </w:rPr>
      </w:pPr>
      <w:r w:rsidRPr="001D41A0">
        <w:rPr>
          <w:color w:val="000000" w:themeColor="text1"/>
        </w:rPr>
        <w:t>crearea unor fonduri speciale pentru fina</w:t>
      </w:r>
      <w:r w:rsidR="00860968" w:rsidRPr="001D41A0">
        <w:rPr>
          <w:color w:val="000000" w:themeColor="text1"/>
        </w:rPr>
        <w:t>nţarea diferitelor programe;</w:t>
      </w:r>
    </w:p>
    <w:p w:rsidR="00860968" w:rsidRPr="001D41A0" w:rsidRDefault="00860968" w:rsidP="001D41A0">
      <w:pPr>
        <w:pStyle w:val="a6"/>
        <w:numPr>
          <w:ilvl w:val="0"/>
          <w:numId w:val="28"/>
        </w:numPr>
        <w:tabs>
          <w:tab w:val="num" w:pos="0"/>
        </w:tabs>
        <w:jc w:val="both"/>
        <w:rPr>
          <w:color w:val="000000" w:themeColor="text1"/>
        </w:rPr>
      </w:pPr>
      <w:r w:rsidRPr="001D41A0">
        <w:rPr>
          <w:color w:val="000000" w:themeColor="text1"/>
        </w:rPr>
        <w:t>concurenţa loială;</w:t>
      </w:r>
    </w:p>
    <w:p w:rsidR="004B3C94" w:rsidRPr="001D41A0" w:rsidRDefault="004B3C94" w:rsidP="001D41A0">
      <w:pPr>
        <w:pStyle w:val="a6"/>
        <w:numPr>
          <w:ilvl w:val="0"/>
          <w:numId w:val="28"/>
        </w:numPr>
        <w:tabs>
          <w:tab w:val="num" w:pos="0"/>
        </w:tabs>
        <w:jc w:val="both"/>
        <w:rPr>
          <w:color w:val="000000" w:themeColor="text1"/>
        </w:rPr>
      </w:pPr>
      <w:r w:rsidRPr="001D41A0">
        <w:rPr>
          <w:color w:val="000000" w:themeColor="text1"/>
        </w:rPr>
        <w:t>armonizarea legislaţiilor naţionale.</w:t>
      </w:r>
    </w:p>
    <w:p w:rsidR="00860968" w:rsidRPr="003460D7" w:rsidRDefault="004B3C94" w:rsidP="001D41A0">
      <w:pPr>
        <w:pStyle w:val="a6"/>
        <w:numPr>
          <w:ilvl w:val="0"/>
          <w:numId w:val="28"/>
        </w:numPr>
        <w:tabs>
          <w:tab w:val="num" w:pos="0"/>
        </w:tabs>
        <w:jc w:val="both"/>
        <w:rPr>
          <w:color w:val="000000" w:themeColor="text1"/>
          <w:lang w:val="it-IT"/>
        </w:rPr>
      </w:pPr>
      <w:r w:rsidRPr="001D41A0">
        <w:rPr>
          <w:color w:val="000000" w:themeColor="text1"/>
          <w:lang w:val="it-IT"/>
        </w:rPr>
        <w:t>Uniunea economică şi monetară este deci un pas intermediar în r</w:t>
      </w:r>
      <w:r w:rsidR="00860968" w:rsidRPr="001D41A0">
        <w:rPr>
          <w:color w:val="000000" w:themeColor="text1"/>
          <w:lang w:val="it-IT"/>
        </w:rPr>
        <w:t>ealizarea integrării economice.</w:t>
      </w:r>
    </w:p>
    <w:p w:rsidR="004B3C94" w:rsidRPr="001D41A0" w:rsidRDefault="004B3C94" w:rsidP="001D41A0">
      <w:pPr>
        <w:tabs>
          <w:tab w:val="num" w:pos="0"/>
        </w:tabs>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B.Balassa distinge următoarele cinci etape ale integrării economice internaţionale: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1.</w:t>
      </w:r>
      <w:r w:rsidRPr="001D41A0">
        <w:rPr>
          <w:rFonts w:ascii="Times New Roman" w:hAnsi="Times New Roman" w:cs="Times New Roman"/>
          <w:color w:val="000000" w:themeColor="text1"/>
          <w:lang w:val="it-IT"/>
        </w:rPr>
        <w:tab/>
      </w:r>
      <w:r w:rsidRPr="001D41A0">
        <w:rPr>
          <w:rFonts w:ascii="Times New Roman" w:hAnsi="Times New Roman" w:cs="Times New Roman"/>
          <w:b/>
          <w:color w:val="000000" w:themeColor="text1"/>
          <w:lang w:val="it-IT"/>
        </w:rPr>
        <w:t>Zona economică de liber schimb</w:t>
      </w:r>
      <w:r w:rsidRPr="001D41A0">
        <w:rPr>
          <w:rFonts w:ascii="Times New Roman" w:hAnsi="Times New Roman" w:cs="Times New Roman"/>
          <w:color w:val="000000" w:themeColor="text1"/>
          <w:lang w:val="it-IT"/>
        </w:rPr>
        <w:t xml:space="preserve"> - ţările care o constituie decid să abolească progresiv taxele vamale şi restricţiile cantitative dintre ele. In acelaşi timp, faţă de ţările din afara zonei de liber schimb fiecare ţară adoptă o politică comercial</w:t>
      </w:r>
      <w:r w:rsidR="00860968" w:rsidRPr="001D41A0">
        <w:rPr>
          <w:rFonts w:ascii="Times New Roman" w:hAnsi="Times New Roman" w:cs="Times New Roman"/>
          <w:color w:val="000000" w:themeColor="text1"/>
          <w:lang w:val="it-IT"/>
        </w:rPr>
        <w:t>ă proprie.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2.</w:t>
      </w:r>
      <w:r w:rsidRPr="001D41A0">
        <w:rPr>
          <w:rFonts w:ascii="Times New Roman" w:hAnsi="Times New Roman" w:cs="Times New Roman"/>
          <w:color w:val="000000" w:themeColor="text1"/>
          <w:lang w:val="it-IT"/>
        </w:rPr>
        <w:tab/>
      </w:r>
      <w:r w:rsidRPr="001D41A0">
        <w:rPr>
          <w:rFonts w:ascii="Times New Roman" w:hAnsi="Times New Roman" w:cs="Times New Roman"/>
          <w:b/>
          <w:color w:val="000000" w:themeColor="text1"/>
          <w:lang w:val="it-IT"/>
        </w:rPr>
        <w:t>Uniunea vamală</w:t>
      </w:r>
      <w:r w:rsidRPr="001D41A0">
        <w:rPr>
          <w:rFonts w:ascii="Times New Roman" w:hAnsi="Times New Roman" w:cs="Times New Roman"/>
          <w:color w:val="000000" w:themeColor="text1"/>
          <w:lang w:val="it-IT"/>
        </w:rPr>
        <w:t xml:space="preserve"> - ţările care o constituie decid să abolească progresiv taxele vamale şi restricţiile cantitative dintre ele şi să substituie, de asemenea progresiv, politicile lor individuale faţă de terţi, printr-un tarif exterior comun.</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pt-BR"/>
        </w:rPr>
        <w:t>3.</w:t>
      </w:r>
      <w:r w:rsidRPr="001D41A0">
        <w:rPr>
          <w:rFonts w:ascii="Times New Roman" w:hAnsi="Times New Roman" w:cs="Times New Roman"/>
          <w:color w:val="000000" w:themeColor="text1"/>
          <w:lang w:val="pt-BR"/>
        </w:rPr>
        <w:tab/>
      </w:r>
      <w:r w:rsidRPr="001D41A0">
        <w:rPr>
          <w:rFonts w:ascii="Times New Roman" w:hAnsi="Times New Roman" w:cs="Times New Roman"/>
          <w:b/>
          <w:color w:val="000000" w:themeColor="text1"/>
          <w:lang w:val="pt-BR"/>
        </w:rPr>
        <w:t>Piaţa comună</w:t>
      </w:r>
      <w:r w:rsidRPr="001D41A0">
        <w:rPr>
          <w:rFonts w:ascii="Times New Roman" w:hAnsi="Times New Roman" w:cs="Times New Roman"/>
          <w:color w:val="000000" w:themeColor="text1"/>
          <w:lang w:val="pt-BR"/>
        </w:rPr>
        <w:t xml:space="preserve"> - este o uniune vamală în care ţările membre decid să asigure libera circul</w:t>
      </w:r>
      <w:r w:rsidR="00860968" w:rsidRPr="001D41A0">
        <w:rPr>
          <w:rFonts w:ascii="Times New Roman" w:hAnsi="Times New Roman" w:cs="Times New Roman"/>
          <w:color w:val="000000" w:themeColor="text1"/>
          <w:lang w:val="pt-BR"/>
        </w:rPr>
        <w:t>aţie a factorilor de producţie.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it-IT"/>
        </w:rPr>
        <w:t>4.</w:t>
      </w:r>
      <w:r w:rsidRPr="001D41A0">
        <w:rPr>
          <w:rFonts w:ascii="Times New Roman" w:hAnsi="Times New Roman" w:cs="Times New Roman"/>
          <w:color w:val="000000" w:themeColor="text1"/>
          <w:lang w:val="it-IT"/>
        </w:rPr>
        <w:tab/>
      </w:r>
      <w:r w:rsidRPr="001D41A0">
        <w:rPr>
          <w:rFonts w:ascii="Times New Roman" w:hAnsi="Times New Roman" w:cs="Times New Roman"/>
          <w:b/>
          <w:color w:val="000000" w:themeColor="text1"/>
          <w:lang w:val="it-IT"/>
        </w:rPr>
        <w:t>Uniunea economica</w:t>
      </w:r>
      <w:r w:rsidRPr="001D41A0">
        <w:rPr>
          <w:rFonts w:ascii="Times New Roman" w:hAnsi="Times New Roman" w:cs="Times New Roman"/>
          <w:color w:val="000000" w:themeColor="text1"/>
          <w:lang w:val="it-IT"/>
        </w:rPr>
        <w:t xml:space="preserve"> - adaugă caracteristicilor pieţei comune încă una</w:t>
      </w:r>
      <w:r w:rsidR="00860968" w:rsidRPr="001D41A0">
        <w:rPr>
          <w:rFonts w:ascii="Times New Roman" w:hAnsi="Times New Roman" w:cs="Times New Roman"/>
          <w:color w:val="000000" w:themeColor="text1"/>
          <w:lang w:val="it-IT"/>
        </w:rPr>
        <w:t xml:space="preserve"> - </w:t>
      </w:r>
      <w:r w:rsidRPr="001D41A0">
        <w:rPr>
          <w:rFonts w:ascii="Times New Roman" w:hAnsi="Times New Roman" w:cs="Times New Roman"/>
          <w:color w:val="000000" w:themeColor="text1"/>
          <w:lang w:val="it-IT"/>
        </w:rPr>
        <w:t xml:space="preserve">armonizarea politicilor economice în domeniul economic. Evoluarea acestei "uniuni economice" cu timpul trebuie să includă şi dimensiunea monetară. </w:t>
      </w:r>
      <w:r w:rsidRPr="001D41A0">
        <w:rPr>
          <w:rFonts w:ascii="Times New Roman" w:hAnsi="Times New Roman" w:cs="Times New Roman"/>
          <w:color w:val="000000" w:themeColor="text1"/>
          <w:lang w:val="pt-BR"/>
        </w:rPr>
        <w:t>Uniunea Europeană este în prezent singura organizaţie integraţionistă de acest tip.</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lastRenderedPageBreak/>
        <w:t>5.</w:t>
      </w:r>
      <w:r w:rsidRPr="001D41A0">
        <w:rPr>
          <w:rFonts w:ascii="Times New Roman" w:hAnsi="Times New Roman" w:cs="Times New Roman"/>
          <w:color w:val="000000" w:themeColor="text1"/>
          <w:lang w:val="it-IT"/>
        </w:rPr>
        <w:tab/>
      </w:r>
      <w:r w:rsidRPr="001D41A0">
        <w:rPr>
          <w:rFonts w:ascii="Times New Roman" w:hAnsi="Times New Roman" w:cs="Times New Roman"/>
          <w:b/>
          <w:color w:val="000000" w:themeColor="text1"/>
          <w:lang w:val="it-IT"/>
        </w:rPr>
        <w:t>Integrarea economică totală</w:t>
      </w:r>
      <w:r w:rsidRPr="001D41A0">
        <w:rPr>
          <w:rFonts w:ascii="Times New Roman" w:hAnsi="Times New Roman" w:cs="Times New Roman"/>
          <w:color w:val="000000" w:themeColor="text1"/>
          <w:lang w:val="it-IT"/>
        </w:rPr>
        <w:t xml:space="preserve"> - implică unificarea politicilor monetare, fiscale, sociale. Aceasta nu se poate efectua însă fără instituirea unei autorităţi </w:t>
      </w:r>
      <w:r w:rsidR="00C83F97" w:rsidRPr="001D41A0">
        <w:rPr>
          <w:rFonts w:ascii="Times New Roman" w:hAnsi="Times New Roman" w:cs="Times New Roman"/>
          <w:color w:val="000000" w:themeColor="text1"/>
          <w:lang w:val="it-IT"/>
        </w:rPr>
        <w:t>supranaţionale veritabile.</w:t>
      </w:r>
    </w:p>
    <w:p w:rsidR="004B3C94" w:rsidRPr="001D41A0" w:rsidRDefault="004B3C94" w:rsidP="001D41A0">
      <w:pPr>
        <w:tabs>
          <w:tab w:val="num" w:pos="0"/>
        </w:tabs>
        <w:ind w:firstLine="540"/>
        <w:contextualSpacing/>
        <w:jc w:val="center"/>
        <w:rPr>
          <w:rFonts w:ascii="Times New Roman" w:hAnsi="Times New Roman" w:cs="Times New Roman"/>
          <w:b/>
          <w:i/>
          <w:color w:val="000000" w:themeColor="text1"/>
          <w:lang w:val="it-IT"/>
        </w:rPr>
      </w:pPr>
      <w:r w:rsidRPr="001D41A0">
        <w:rPr>
          <w:rFonts w:ascii="Times New Roman" w:hAnsi="Times New Roman" w:cs="Times New Roman"/>
          <w:color w:val="000000" w:themeColor="text1"/>
          <w:lang w:val="it-IT"/>
        </w:rPr>
        <w:t xml:space="preserve">c) </w:t>
      </w:r>
      <w:r w:rsidRPr="001D41A0">
        <w:rPr>
          <w:rFonts w:ascii="Times New Roman" w:hAnsi="Times New Roman" w:cs="Times New Roman"/>
          <w:b/>
          <w:i/>
          <w:color w:val="000000" w:themeColor="text1"/>
          <w:lang w:val="it-IT"/>
        </w:rPr>
        <w:t>Teoria uniunii politice.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Intr-un discurs din 31 mai 1960 Charles de Gaulle, pe atunci preşedinte al Franţei, susţinea, că visul Franţei era să contribuie la construcţia Europei Occidentale într-o grupare politică, economică, culturală şi umană. De Gaulle a relansat net ideea unei Europei integrate politic - "visul înţelepţilor şi ambiţia celor puternici, care apare ca o condiţie indispensabilă pentru echilibrul lumii". După 1964, convins fiind de prăbuşirea viitoare a celor două blocuri militare - NATO şi Tratatul de la Varşovia - de Gaulle a reluat ideea unei "Europa de la Atlantic şi până la Ural", pe care o lansase iniţial în memoriile sale de după război. Astfel Charles de Gaulle a fost unul din primii susţinători ai teoriei uniunii politice, ca etapă finală a integrării. In opinia a mai multor cercetători ai integrării economice se consideră că acest proces trebuie să fie urmat de o integrare politică.</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Bazele teoretice ale constituirii unei Uniuni Politice au fost puse în Tratatul de la Maastricht, care are la baza edificiului său teoretic şi realizarea Uniunii Politice. în Tratat este subliniat, că Uniunea Politică se va obţine prin:</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Creşterea rolului Parlamentului european;</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Sporirea competenţelor comunitare;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O politică comună în domeniul juridic şi al afacerilor interne;</w:t>
      </w:r>
    </w:p>
    <w:p w:rsidR="004B3C94" w:rsidRPr="001D41A0" w:rsidRDefault="004B3C94" w:rsidP="001D41A0">
      <w:pPr>
        <w:tabs>
          <w:tab w:val="num" w:pos="0"/>
        </w:tabs>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ab/>
        <w:t>O politică externă comună şi de securitate a statelor membre.</w:t>
      </w:r>
    </w:p>
    <w:p w:rsidR="00822E3A" w:rsidRPr="001D41A0" w:rsidRDefault="004B3C94" w:rsidP="001D41A0">
      <w:pPr>
        <w:tabs>
          <w:tab w:val="num" w:pos="0"/>
        </w:tabs>
        <w:ind w:firstLine="540"/>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De menţionat, că integrarea nu este doar o problemă de bunăvoinţă şi de decizie administrativă. Integrarea nu se decide, ci se realizează. Ea reprezintă expresia unei înalte conştiinţe a intereselor economice, politice, sociale şi instituţionale a ţărilor care o efectuează.</w:t>
      </w:r>
    </w:p>
    <w:p w:rsidR="004B3C94" w:rsidRPr="007B5161" w:rsidRDefault="004B3C94" w:rsidP="007B5161">
      <w:pPr>
        <w:pStyle w:val="a6"/>
        <w:numPr>
          <w:ilvl w:val="0"/>
          <w:numId w:val="20"/>
        </w:numPr>
        <w:jc w:val="center"/>
        <w:rPr>
          <w:b/>
          <w:color w:val="000000" w:themeColor="text1"/>
        </w:rPr>
      </w:pPr>
      <w:r w:rsidRPr="001D41A0">
        <w:rPr>
          <w:b/>
          <w:color w:val="000000" w:themeColor="text1"/>
        </w:rPr>
        <w:t>Scurt istoric a proceselor integraţioniste din Europa</w:t>
      </w:r>
    </w:p>
    <w:p w:rsidR="004B3C94" w:rsidRPr="001D41A0" w:rsidRDefault="004B3C94" w:rsidP="001D41A0">
      <w:pPr>
        <w:ind w:firstLine="540"/>
        <w:contextualSpacing/>
        <w:jc w:val="both"/>
        <w:rPr>
          <w:rFonts w:ascii="Times New Roman" w:hAnsi="Times New Roman" w:cs="Times New Roman"/>
          <w:b/>
          <w:color w:val="000000" w:themeColor="text1"/>
          <w:lang w:val="it-IT"/>
        </w:rPr>
      </w:pPr>
      <w:r w:rsidRPr="001D41A0">
        <w:rPr>
          <w:rFonts w:ascii="Times New Roman" w:hAnsi="Times New Roman" w:cs="Times New Roman"/>
          <w:b/>
          <w:color w:val="000000" w:themeColor="text1"/>
          <w:lang w:val="it-IT"/>
        </w:rPr>
        <w:t>Etapizarea proceselor integraţioniste din Europa:</w:t>
      </w:r>
    </w:p>
    <w:p w:rsidR="004B3C94" w:rsidRPr="001D41A0" w:rsidRDefault="004B3C94"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i/>
          <w:color w:val="000000" w:themeColor="text1"/>
          <w:lang w:val="it-IT"/>
        </w:rPr>
        <w:t>A. Târgurile din Champagne</w:t>
      </w:r>
    </w:p>
    <w:p w:rsidR="004B3C94" w:rsidRPr="001D41A0" w:rsidRDefault="004B3C94"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i/>
          <w:color w:val="000000" w:themeColor="text1"/>
          <w:lang w:val="it-IT"/>
        </w:rPr>
        <w:t>B. Dezvoltarea Bruges-ului si Anvers-ului.</w:t>
      </w:r>
      <w:r w:rsidR="003F06DB" w:rsidRPr="001D41A0">
        <w:rPr>
          <w:rFonts w:ascii="Times New Roman" w:hAnsi="Times New Roman" w:cs="Times New Roman"/>
          <w:color w:val="000000" w:themeColor="text1"/>
          <w:lang w:val="it-IT"/>
        </w:rPr>
        <w:t xml:space="preserve"> </w:t>
      </w:r>
    </w:p>
    <w:p w:rsidR="004B3C94" w:rsidRPr="001D41A0" w:rsidRDefault="004B3C94"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i/>
          <w:color w:val="000000" w:themeColor="text1"/>
          <w:lang w:val="it-IT"/>
        </w:rPr>
        <w:t>C. Orasele-state ale Italiei de Nord</w:t>
      </w:r>
    </w:p>
    <w:p w:rsidR="004B3C94" w:rsidRPr="001D41A0" w:rsidRDefault="004B3C94" w:rsidP="001D41A0">
      <w:pPr>
        <w:ind w:firstLine="540"/>
        <w:contextualSpacing/>
        <w:jc w:val="both"/>
        <w:rPr>
          <w:rFonts w:ascii="Times New Roman" w:hAnsi="Times New Roman" w:cs="Times New Roman"/>
          <w:i/>
          <w:color w:val="000000" w:themeColor="text1"/>
          <w:lang w:val="it-IT"/>
        </w:rPr>
      </w:pPr>
      <w:r w:rsidRPr="001D41A0">
        <w:rPr>
          <w:rFonts w:ascii="Times New Roman" w:hAnsi="Times New Roman" w:cs="Times New Roman"/>
          <w:i/>
          <w:color w:val="000000" w:themeColor="text1"/>
          <w:lang w:val="it-IT"/>
        </w:rPr>
        <w:t>D. Liga Hanseatică</w:t>
      </w:r>
    </w:p>
    <w:p w:rsidR="004B3C94" w:rsidRPr="001D41A0" w:rsidRDefault="004B3C94"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i/>
          <w:color w:val="000000" w:themeColor="text1"/>
          <w:lang w:val="it-IT"/>
        </w:rPr>
        <w:t>E. Epoca de Explorare</w:t>
      </w:r>
    </w:p>
    <w:p w:rsidR="003F06DB" w:rsidRPr="001D41A0" w:rsidRDefault="004B3C94" w:rsidP="007B5161">
      <w:pPr>
        <w:ind w:firstLine="540"/>
        <w:contextualSpacing/>
        <w:jc w:val="both"/>
        <w:rPr>
          <w:rFonts w:ascii="Times New Roman" w:hAnsi="Times New Roman" w:cs="Times New Roman"/>
          <w:b/>
          <w:color w:val="000000" w:themeColor="text1"/>
          <w:lang w:val="it-IT"/>
        </w:rPr>
      </w:pPr>
      <w:r w:rsidRPr="001D41A0">
        <w:rPr>
          <w:rFonts w:ascii="Times New Roman" w:hAnsi="Times New Roman" w:cs="Times New Roman"/>
          <w:i/>
          <w:color w:val="000000" w:themeColor="text1"/>
          <w:lang w:val="it-IT"/>
        </w:rPr>
        <w:t>F. Comerțul și Imperiul Britanic</w:t>
      </w:r>
    </w:p>
    <w:p w:rsidR="00EB5C19" w:rsidRPr="007B5161" w:rsidRDefault="004B3C94" w:rsidP="007B5161">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Există o serie de factori de importanță majoră care au condus la liberalizarea comerțului în Europa. Unul este importanta gânditorilor francezi la dezvoltarea și articularea gândirii economice liberale. Ei au ridicat nivelul de discuție a conceptelor economice unificate într-un întreg sistem. Un alt aspect este impactul negativ pe care reglementările abundente de stat în temeiul mercantilist la vut asupra economiilor din Europa. </w:t>
      </w:r>
      <w:r w:rsidRPr="001D41A0">
        <w:rPr>
          <w:rFonts w:ascii="Times New Roman" w:hAnsi="Times New Roman" w:cs="Times New Roman"/>
          <w:color w:val="000000" w:themeColor="text1"/>
          <w:lang w:val="pt-BR"/>
        </w:rPr>
        <w:t xml:space="preserve">Cazul Franței este o ilustrare clară a mizeriei economice grave comise de extrema reglementare a piețelor. </w:t>
      </w:r>
      <w:r w:rsidRPr="001D41A0">
        <w:rPr>
          <w:rFonts w:ascii="Times New Roman" w:hAnsi="Times New Roman" w:cs="Times New Roman"/>
          <w:color w:val="000000" w:themeColor="text1"/>
          <w:lang w:val="it-IT"/>
        </w:rPr>
        <w:t>În cele din urmă, este important de a studia dezvoltarea gândirii economice și a politicilor în Europa. Dezbaterea între cele două tabere – adep</w:t>
      </w:r>
      <w:r w:rsidRPr="001D41A0">
        <w:rPr>
          <w:rFonts w:ascii="Times New Roman" w:hAnsi="Times New Roman" w:cs="Times New Roman"/>
          <w:color w:val="000000" w:themeColor="text1"/>
          <w:lang w:val="ro-RO"/>
        </w:rPr>
        <w:t>ţii comerţului liber şi cei ai protecţionalismului din partea statului</w:t>
      </w:r>
      <w:r w:rsidRPr="001D41A0">
        <w:rPr>
          <w:rFonts w:ascii="Times New Roman" w:hAnsi="Times New Roman" w:cs="Times New Roman"/>
          <w:color w:val="000000" w:themeColor="text1"/>
          <w:lang w:val="it-IT"/>
        </w:rPr>
        <w:t xml:space="preserve"> </w:t>
      </w:r>
      <w:r w:rsidR="007B5161">
        <w:rPr>
          <w:rFonts w:ascii="Times New Roman" w:hAnsi="Times New Roman" w:cs="Times New Roman"/>
          <w:color w:val="000000" w:themeColor="text1"/>
          <w:lang w:val="it-IT"/>
        </w:rPr>
        <w:t xml:space="preserve">continuă şi în aceste vremuri. </w:t>
      </w:r>
    </w:p>
    <w:p w:rsidR="004B3C94" w:rsidRPr="001D41A0" w:rsidRDefault="004B3C94" w:rsidP="001D41A0">
      <w:pPr>
        <w:pStyle w:val="a6"/>
        <w:numPr>
          <w:ilvl w:val="0"/>
          <w:numId w:val="20"/>
        </w:numPr>
        <w:jc w:val="center"/>
        <w:rPr>
          <w:b/>
          <w:color w:val="000000" w:themeColor="text1"/>
          <w:lang w:val="it-IT"/>
        </w:rPr>
      </w:pPr>
      <w:r w:rsidRPr="001D41A0">
        <w:rPr>
          <w:b/>
          <w:color w:val="000000" w:themeColor="text1"/>
          <w:lang w:val="it-IT"/>
        </w:rPr>
        <w:t>Planul Marshall – esenţă şi consecinţe</w:t>
      </w:r>
    </w:p>
    <w:p w:rsidR="00531156" w:rsidRPr="001D41A0" w:rsidRDefault="004B3C94" w:rsidP="001D41A0">
      <w:pPr>
        <w:pStyle w:val="a3"/>
        <w:shd w:val="clear" w:color="auto" w:fill="FFFFFF"/>
        <w:spacing w:before="120" w:beforeAutospacing="0" w:after="120" w:afterAutospacing="0" w:line="315" w:lineRule="atLeast"/>
        <w:ind w:firstLine="540"/>
        <w:contextualSpacing/>
        <w:jc w:val="both"/>
        <w:rPr>
          <w:color w:val="000000" w:themeColor="text1"/>
          <w:lang w:val="it-IT"/>
        </w:rPr>
      </w:pPr>
      <w:r w:rsidRPr="001D41A0">
        <w:rPr>
          <w:color w:val="000000" w:themeColor="text1"/>
          <w:lang w:val="it-IT"/>
        </w:rPr>
        <w:t xml:space="preserve">În Iunie 1947, Secretarul de Stat al SUA, George C. Marshall,  a ţinut o prelegere la Universitatea Harvard în care a conturat ceea ce </w:t>
      </w:r>
      <w:r w:rsidR="00531156" w:rsidRPr="001D41A0">
        <w:rPr>
          <w:color w:val="000000" w:themeColor="text1"/>
          <w:lang w:val="it-IT"/>
        </w:rPr>
        <w:t>urma să devină Planul Marshall.</w:t>
      </w:r>
    </w:p>
    <w:p w:rsidR="00531156" w:rsidRPr="001D41A0" w:rsidRDefault="004B3C94" w:rsidP="001D41A0">
      <w:pPr>
        <w:pStyle w:val="a3"/>
        <w:shd w:val="clear" w:color="auto" w:fill="FFFFFF"/>
        <w:spacing w:before="120" w:beforeAutospacing="0" w:after="120" w:afterAutospacing="0" w:line="315" w:lineRule="atLeast"/>
        <w:ind w:firstLine="540"/>
        <w:contextualSpacing/>
        <w:jc w:val="both"/>
        <w:rPr>
          <w:color w:val="000000" w:themeColor="text1"/>
          <w:lang w:val="it-IT"/>
        </w:rPr>
      </w:pPr>
      <w:r w:rsidRPr="001D41A0">
        <w:rPr>
          <w:color w:val="000000" w:themeColor="text1"/>
          <w:lang w:val="it-IT"/>
        </w:rPr>
        <w:t>Europ</w:t>
      </w:r>
      <w:r w:rsidR="00531156" w:rsidRPr="001D41A0">
        <w:rPr>
          <w:color w:val="000000" w:themeColor="text1"/>
          <w:lang w:val="it-IT"/>
        </w:rPr>
        <w:t>a</w:t>
      </w:r>
      <w:r w:rsidRPr="001D41A0">
        <w:rPr>
          <w:color w:val="000000" w:themeColor="text1"/>
          <w:lang w:val="it-IT"/>
        </w:rPr>
        <w:t xml:space="preserve">, devastată de război, tocmai a trecut printr-una din iernile cele mai dificile din istoria sa. </w:t>
      </w:r>
    </w:p>
    <w:p w:rsidR="004B3C94" w:rsidRPr="001D41A0" w:rsidRDefault="004B3C94" w:rsidP="001D41A0">
      <w:pPr>
        <w:pStyle w:val="a3"/>
        <w:shd w:val="clear" w:color="auto" w:fill="FFFFFF"/>
        <w:spacing w:before="120" w:beforeAutospacing="0" w:after="120" w:afterAutospacing="0" w:line="315" w:lineRule="atLeast"/>
        <w:ind w:firstLine="540"/>
        <w:contextualSpacing/>
        <w:jc w:val="both"/>
        <w:rPr>
          <w:color w:val="000000" w:themeColor="text1"/>
          <w:lang w:val="it-IT"/>
        </w:rPr>
      </w:pPr>
      <w:r w:rsidRPr="001D41A0">
        <w:rPr>
          <w:color w:val="000000" w:themeColor="text1"/>
          <w:lang w:val="it-IT"/>
        </w:rPr>
        <w:t xml:space="preserve">Naţiunile Europei se confruntau cu inflaţia ridicată, iar guvernele social-democrate se opuneau adaptării măsurilor draconice de redresare economică sugerate de economiştii liberalismului clasic. Ceva trebuia făcut, atât din raţiuni umanitare cât şi în vederea stopării răspândirii ideilor comuniste. </w:t>
      </w:r>
    </w:p>
    <w:p w:rsidR="00531156" w:rsidRPr="001D41A0" w:rsidRDefault="004B3C94" w:rsidP="001D41A0">
      <w:pPr>
        <w:pStyle w:val="a3"/>
        <w:ind w:firstLine="540"/>
        <w:contextualSpacing/>
        <w:jc w:val="both"/>
        <w:rPr>
          <w:rStyle w:val="a9"/>
          <w:color w:val="000000" w:themeColor="text1"/>
          <w:lang w:val="it-IT"/>
        </w:rPr>
      </w:pPr>
      <w:r w:rsidRPr="001D41A0">
        <w:rPr>
          <w:rStyle w:val="a9"/>
          <w:color w:val="000000" w:themeColor="text1"/>
          <w:lang w:val="it-IT"/>
        </w:rPr>
        <w:t>Unul dintre cele mai importante efecte ale Planului Marshall îl reprezintă înfiinţarea Uniunii Europene a Plăţilor (EUP), în 1950, cu scopul de a extinde comerţul şi de a crea o casă de compensaţii pentru debite şi credite în monede europene. EUP a avut importante contribuţii la expansiunea comerţului între ţările vest europene şi acondus la un număr cât mai mare de</w:t>
      </w:r>
      <w:r w:rsidR="00531156" w:rsidRPr="001D41A0">
        <w:rPr>
          <w:rStyle w:val="a9"/>
          <w:color w:val="000000" w:themeColor="text1"/>
          <w:lang w:val="it-IT"/>
        </w:rPr>
        <w:t xml:space="preserve"> colaborări între aceste state.</w:t>
      </w:r>
    </w:p>
    <w:p w:rsidR="00531156" w:rsidRPr="001D41A0" w:rsidRDefault="004B3C94" w:rsidP="001D41A0">
      <w:pPr>
        <w:pStyle w:val="a3"/>
        <w:ind w:firstLine="540"/>
        <w:contextualSpacing/>
        <w:jc w:val="both"/>
        <w:rPr>
          <w:rStyle w:val="a9"/>
          <w:color w:val="000000" w:themeColor="text1"/>
          <w:lang w:val="it-IT"/>
        </w:rPr>
      </w:pPr>
      <w:r w:rsidRPr="001D41A0">
        <w:rPr>
          <w:rStyle w:val="a9"/>
          <w:color w:val="000000" w:themeColor="text1"/>
          <w:lang w:val="it-IT"/>
        </w:rPr>
        <w:t>De asemenea, un alt efect important a fost împiedicarea apariţiei unei crize politice datorită dezvoltării economice, dispariţiei foametei, a crizei cărbunelui. Astfel sa întărit încrederea investitorilor în stabilitatea politică din Europa. Dolarii au început să se acumuleze în rezervele băncilor centrale. Apoi încep să se dezvolte monedele europene: lira ste</w:t>
      </w:r>
      <w:r w:rsidR="00531156" w:rsidRPr="001D41A0">
        <w:rPr>
          <w:rStyle w:val="a9"/>
          <w:color w:val="000000" w:themeColor="text1"/>
          <w:lang w:val="it-IT"/>
        </w:rPr>
        <w:t>rlină, marca germană şi altele.</w:t>
      </w:r>
    </w:p>
    <w:p w:rsidR="004B3C94" w:rsidRPr="001D41A0" w:rsidRDefault="004B3C94" w:rsidP="001D41A0">
      <w:pPr>
        <w:pStyle w:val="a3"/>
        <w:ind w:firstLine="540"/>
        <w:contextualSpacing/>
        <w:jc w:val="both"/>
        <w:rPr>
          <w:color w:val="000000" w:themeColor="text1"/>
          <w:lang w:val="it-IT"/>
        </w:rPr>
      </w:pPr>
      <w:r w:rsidRPr="001D41A0">
        <w:rPr>
          <w:color w:val="000000" w:themeColor="text1"/>
          <w:lang w:val="it-IT"/>
        </w:rPr>
        <w:lastRenderedPageBreak/>
        <w:t xml:space="preserve">În linii generale, în afară de contribuţia sa la refacerea Europei, planul Marshall a condus la redactarea planului Schuman, care la rândul său a generat Euratom, apoi Comunitatea Cărbunelui şi a Fierului şi Piaţa Comună, trasând direcţia pentru ceea ce urma să devină Uniunea Europeană. </w:t>
      </w:r>
    </w:p>
    <w:p w:rsidR="004B3C94" w:rsidRPr="001D41A0" w:rsidRDefault="004B3C94" w:rsidP="001D41A0">
      <w:pPr>
        <w:pStyle w:val="a3"/>
        <w:numPr>
          <w:ilvl w:val="0"/>
          <w:numId w:val="20"/>
        </w:numPr>
        <w:contextualSpacing/>
        <w:jc w:val="center"/>
        <w:rPr>
          <w:b/>
          <w:color w:val="000000" w:themeColor="text1"/>
          <w:lang w:val="fr-FR"/>
        </w:rPr>
      </w:pPr>
      <w:r w:rsidRPr="001D41A0">
        <w:rPr>
          <w:b/>
          <w:color w:val="000000" w:themeColor="text1"/>
          <w:lang w:val="fr-FR"/>
        </w:rPr>
        <w:t>Planul Robert Schuman de la 9 mai 1950</w:t>
      </w:r>
    </w:p>
    <w:p w:rsidR="004B3C94" w:rsidRPr="001D41A0" w:rsidRDefault="004B3C94" w:rsidP="001D41A0">
      <w:pPr>
        <w:pStyle w:val="a3"/>
        <w:ind w:firstLine="540"/>
        <w:contextualSpacing/>
        <w:jc w:val="both"/>
        <w:rPr>
          <w:color w:val="000000" w:themeColor="text1"/>
          <w:lang w:val="it-IT"/>
        </w:rPr>
      </w:pPr>
      <w:r w:rsidRPr="001D41A0">
        <w:rPr>
          <w:color w:val="000000" w:themeColor="text1"/>
          <w:lang w:val="fr-FR"/>
        </w:rPr>
        <w:t xml:space="preserve">Planul lui Robert Schuman, făcut public la 9 mai 1950, îşi găseşte orginile în propunerile lui Jean Monnet, Comisarul pentru Plan al Franţei din acea perioadă. </w:t>
      </w:r>
      <w:r w:rsidRPr="001D41A0">
        <w:rPr>
          <w:color w:val="000000" w:themeColor="text1"/>
          <w:lang w:val="it-IT"/>
        </w:rPr>
        <w:t xml:space="preserve">Acesta din urmă consideră că pacea şi prosperitatea nu pot fi create decât în cooperare cu Germania. Cum o construcţie europeană în mai multe domenii ar fi fost aproape imposibilă de pus în practică, opiniile publice post-război fiind sceptice, Jean Monnet apelează la o metodă “funcţională”: cooperare strânsă într-un domeniu ce poate da naştere, cu timpul, încrederii şi solidarităţii între cele două ţări. </w:t>
      </w:r>
    </w:p>
    <w:p w:rsidR="004B3C94" w:rsidRPr="001D41A0" w:rsidRDefault="004B3C94" w:rsidP="001D41A0">
      <w:pPr>
        <w:pStyle w:val="a3"/>
        <w:ind w:firstLine="540"/>
        <w:contextualSpacing/>
        <w:jc w:val="both"/>
        <w:rPr>
          <w:color w:val="000000" w:themeColor="text1"/>
          <w:lang w:val="it-IT"/>
        </w:rPr>
      </w:pPr>
      <w:r w:rsidRPr="001D41A0">
        <w:rPr>
          <w:color w:val="000000" w:themeColor="text1"/>
          <w:lang w:val="it-IT"/>
        </w:rPr>
        <w:t>Iniţial, planul ar face ca Franța sa recunoască Republica Federală Germană în calitate de partener comercial egal și responsabilitatea pentru industria oțelului şi a cărbunelui să fie predată unei autorități supranaționale. Acesta a fost un pas îndrăzneț din partea Franţei luînd în vedere caracterul relaţiilor istorice dintre aceste mari puteri.</w:t>
      </w:r>
    </w:p>
    <w:p w:rsidR="004B3C94" w:rsidRPr="001D41A0" w:rsidRDefault="004B3C94" w:rsidP="001D41A0">
      <w:pPr>
        <w:pStyle w:val="a3"/>
        <w:ind w:firstLine="540"/>
        <w:contextualSpacing/>
        <w:jc w:val="both"/>
        <w:rPr>
          <w:color w:val="000000" w:themeColor="text1"/>
          <w:lang w:val="it-IT"/>
        </w:rPr>
      </w:pPr>
      <w:r w:rsidRPr="001D41A0">
        <w:rPr>
          <w:color w:val="000000" w:themeColor="text1"/>
          <w:lang w:val="it-IT"/>
        </w:rPr>
        <w:t>Cu sprijinul din partea SUA și Germaniei, planul Schuman a avut ceva probleme în a  convinge cabinetului francez. Franța dorea protecție faţă de Germania, din cauza războaielor istorice dintre aceste două ţări, dar pe de altă partea, guvernul francez dorea să fortifice şansa de a deveni una dintre marile puteri Eropene. Declarația Schuman sa dovedit a fi contrară politicii franceze tradiționale, iar în loc ca aceasta “să țină inamicul jos”, o nouă Europă va fi construită cu Franța și Germania fiind egale din punct de vedere politic.</w:t>
      </w:r>
    </w:p>
    <w:p w:rsidR="00A72073" w:rsidRPr="007B5161" w:rsidRDefault="004B3C94" w:rsidP="007B5161">
      <w:pPr>
        <w:pStyle w:val="a3"/>
        <w:ind w:firstLine="540"/>
        <w:contextualSpacing/>
        <w:jc w:val="both"/>
        <w:rPr>
          <w:color w:val="000000" w:themeColor="text1"/>
          <w:lang w:val="it-IT"/>
        </w:rPr>
      </w:pPr>
      <w:r w:rsidRPr="001D41A0">
        <w:rPr>
          <w:color w:val="000000" w:themeColor="text1"/>
          <w:lang w:val="it-IT"/>
        </w:rPr>
        <w:t>Planul Schuman a avut succes, deoarece a fost folosit de guverne pentru interesele lor naționale. Pentru Italia, de exemplu, Planul Schuman a oferit oportunitatea de a restabili prerogativelor sale europene după cel de-al al doilea război mondial. Acest plan a fost rezultatul gândirii politice inteligente în concordanţă cu deciziile instituționale corecte care a dat naștere acestuia. Multe personalităţi din domeniul economic si politic afirmă faptul că planul Schuman reprezintă temelia a ceea ce este astăzi “Uniunea European</w:t>
      </w:r>
      <w:r w:rsidRPr="001D41A0">
        <w:rPr>
          <w:color w:val="000000" w:themeColor="text1"/>
          <w:lang w:val="ro-RO"/>
        </w:rPr>
        <w:t>ă</w:t>
      </w:r>
      <w:r w:rsidRPr="001D41A0">
        <w:rPr>
          <w:color w:val="000000" w:themeColor="text1"/>
          <w:lang w:val="it-IT"/>
        </w:rPr>
        <w:t>”.</w:t>
      </w:r>
    </w:p>
    <w:p w:rsidR="004B3C94" w:rsidRPr="001D41A0" w:rsidRDefault="004B3C94" w:rsidP="001D41A0">
      <w:pPr>
        <w:pStyle w:val="a3"/>
        <w:numPr>
          <w:ilvl w:val="0"/>
          <w:numId w:val="20"/>
        </w:numPr>
        <w:contextualSpacing/>
        <w:jc w:val="center"/>
        <w:rPr>
          <w:b/>
          <w:color w:val="000000" w:themeColor="text1"/>
          <w:lang w:val="it-IT"/>
        </w:rPr>
      </w:pPr>
      <w:r w:rsidRPr="001D41A0">
        <w:rPr>
          <w:b/>
          <w:color w:val="000000" w:themeColor="text1"/>
          <w:lang w:val="it-IT"/>
        </w:rPr>
        <w:t>Deciziile politice privind formarea CECO</w:t>
      </w:r>
    </w:p>
    <w:p w:rsidR="00DA5182" w:rsidRPr="001D41A0" w:rsidRDefault="004B3C94" w:rsidP="001D41A0">
      <w:pPr>
        <w:ind w:firstLine="540"/>
        <w:contextualSpacing/>
        <w:jc w:val="both"/>
        <w:rPr>
          <w:rFonts w:ascii="Times New Roman" w:hAnsi="Times New Roman" w:cs="Times New Roman"/>
          <w:color w:val="000000" w:themeColor="text1"/>
          <w:lang w:val="fr-FR"/>
        </w:rPr>
      </w:pPr>
      <w:r w:rsidRPr="001D41A0">
        <w:rPr>
          <w:rFonts w:ascii="Times New Roman" w:hAnsi="Times New Roman" w:cs="Times New Roman"/>
          <w:color w:val="000000" w:themeColor="text1"/>
          <w:lang w:val="it-IT"/>
        </w:rPr>
        <w:t xml:space="preserve">Comunitatea Europeană a Cărbunelui și Oțelului (CECO) a fost fondată în 1951, de Franța, Germania de Vest, Italia, Belgia, Luxemburg și Olanda pentru a partaja resursele de oțel și cărbune ale statelor membre, prevenind astfel un nou război european. </w:t>
      </w:r>
    </w:p>
    <w:p w:rsidR="004B3C94" w:rsidRPr="001D41A0" w:rsidRDefault="004B3C94"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Declarația lui Schuman care a creat CECO are diferite scopuri :</w:t>
      </w:r>
    </w:p>
    <w:p w:rsidR="004B3C94" w:rsidRPr="001D41A0" w:rsidRDefault="004B3C94" w:rsidP="001D41A0">
      <w:pPr>
        <w:numPr>
          <w:ilvl w:val="0"/>
          <w:numId w:val="19"/>
        </w:numPr>
        <w:spacing w:after="0" w:line="240" w:lineRule="auto"/>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S-ar marca nașterea unei Europe unite</w:t>
      </w:r>
    </w:p>
    <w:p w:rsidR="004B3C94" w:rsidRPr="001D41A0" w:rsidRDefault="004B3C94" w:rsidP="001D41A0">
      <w:pPr>
        <w:numPr>
          <w:ilvl w:val="0"/>
          <w:numId w:val="19"/>
        </w:numPr>
        <w:spacing w:after="0" w:line="240" w:lineRule="auto"/>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S-ar face imposibila ideea de razboi intre statele membre</w:t>
      </w:r>
    </w:p>
    <w:p w:rsidR="004B3C94" w:rsidRPr="001D41A0" w:rsidRDefault="004B3C94" w:rsidP="001D41A0">
      <w:pPr>
        <w:numPr>
          <w:ilvl w:val="0"/>
          <w:numId w:val="19"/>
        </w:numPr>
        <w:spacing w:after="0" w:line="240" w:lineRule="auto"/>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S-ar încuraja pacea în lume</w:t>
      </w:r>
    </w:p>
    <w:p w:rsidR="004B3C94" w:rsidRPr="001D41A0" w:rsidRDefault="004B3C94" w:rsidP="001D41A0">
      <w:pPr>
        <w:numPr>
          <w:ilvl w:val="0"/>
          <w:numId w:val="19"/>
        </w:numPr>
        <w:spacing w:after="0" w:line="240" w:lineRule="auto"/>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S-ar transforma Europa prin unificarea acesteia in spirit democratic, incluzând atât Europa de Est și Europa de Vest, despartite de Cortina de Fier.</w:t>
      </w:r>
    </w:p>
    <w:p w:rsidR="004B3C94" w:rsidRPr="00474D84" w:rsidRDefault="004B3C94" w:rsidP="001D41A0">
      <w:pPr>
        <w:numPr>
          <w:ilvl w:val="0"/>
          <w:numId w:val="19"/>
        </w:numPr>
        <w:spacing w:after="0" w:line="240" w:lineRule="auto"/>
        <w:contextualSpacing/>
        <w:jc w:val="both"/>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S-ar crea prima instituie supranationala</w:t>
      </w:r>
    </w:p>
    <w:p w:rsidR="004B3C94" w:rsidRPr="007B5161" w:rsidRDefault="004B3C94" w:rsidP="007B5161">
      <w:pPr>
        <w:numPr>
          <w:ilvl w:val="0"/>
          <w:numId w:val="19"/>
        </w:numPr>
        <w:spacing w:after="0" w:line="240" w:lineRule="auto"/>
        <w:contextualSpacing/>
        <w:jc w:val="both"/>
        <w:rPr>
          <w:rFonts w:ascii="Times New Roman" w:hAnsi="Times New Roman" w:cs="Times New Roman"/>
          <w:color w:val="000000" w:themeColor="text1"/>
          <w:lang w:val="pt-BR"/>
        </w:rPr>
      </w:pPr>
      <w:r w:rsidRPr="001D41A0">
        <w:rPr>
          <w:rFonts w:ascii="Times New Roman" w:hAnsi="Times New Roman" w:cs="Times New Roman"/>
          <w:color w:val="000000" w:themeColor="text1"/>
          <w:lang w:val="pt-BR"/>
        </w:rPr>
        <w:t>S-ar crea o piață unică pe întreg teritoriul Comunității</w:t>
      </w:r>
    </w:p>
    <w:p w:rsidR="0055279B" w:rsidRPr="001D41A0" w:rsidRDefault="004B3C94" w:rsidP="001D41A0">
      <w:pPr>
        <w:ind w:firstLine="540"/>
        <w:contextualSpacing/>
        <w:jc w:val="both"/>
        <w:rPr>
          <w:rFonts w:ascii="Times New Roman" w:hAnsi="Times New Roman" w:cs="Times New Roman"/>
          <w:color w:val="000000" w:themeColor="text1"/>
          <w:lang w:val="fr-FR"/>
        </w:rPr>
      </w:pPr>
      <w:r w:rsidRPr="001D41A0">
        <w:rPr>
          <w:rFonts w:ascii="Times New Roman" w:hAnsi="Times New Roman" w:cs="Times New Roman"/>
          <w:color w:val="000000" w:themeColor="text1"/>
          <w:lang w:val="it-IT"/>
        </w:rPr>
        <w:t>Misiunea sa a fost</w:t>
      </w:r>
      <w:r w:rsidR="0055279B" w:rsidRPr="001D41A0">
        <w:rPr>
          <w:rFonts w:ascii="Times New Roman" w:hAnsi="Times New Roman" w:cs="Times New Roman"/>
          <w:color w:val="000000" w:themeColor="text1"/>
          <w:lang w:val="it-IT"/>
        </w:rPr>
        <w:t xml:space="preserve"> de a </w:t>
      </w:r>
      <w:r w:rsidRPr="001D41A0">
        <w:rPr>
          <w:rFonts w:ascii="Times New Roman" w:hAnsi="Times New Roman" w:cs="Times New Roman"/>
          <w:color w:val="000000" w:themeColor="text1"/>
          <w:lang w:val="it-IT"/>
        </w:rPr>
        <w:t xml:space="preserve">contribui la expansiunea economiei, dezvoltarea ocupării forței de muncă și </w:t>
      </w:r>
      <w:r w:rsidR="0055279B" w:rsidRPr="001D41A0">
        <w:rPr>
          <w:rFonts w:ascii="Times New Roman" w:hAnsi="Times New Roman" w:cs="Times New Roman"/>
          <w:color w:val="000000" w:themeColor="text1"/>
          <w:lang w:val="it-IT"/>
        </w:rPr>
        <w:t>îmbunătățirea nivelului de trai</w:t>
      </w:r>
      <w:r w:rsidRPr="001D41A0">
        <w:rPr>
          <w:rFonts w:ascii="Times New Roman" w:hAnsi="Times New Roman" w:cs="Times New Roman"/>
          <w:color w:val="000000" w:themeColor="text1"/>
          <w:lang w:val="it-IT"/>
        </w:rPr>
        <w:t xml:space="preserve"> a cetățenilor săi. Printre cele mai importante realizări CECO sunt problemele de bunăstare. </w:t>
      </w:r>
      <w:r w:rsidRPr="001D41A0">
        <w:rPr>
          <w:rFonts w:ascii="Times New Roman" w:hAnsi="Times New Roman" w:cs="Times New Roman"/>
          <w:color w:val="000000" w:themeColor="text1"/>
          <w:lang w:val="fr-FR"/>
        </w:rPr>
        <w:t xml:space="preserve">Unele mine de extragere a carbunelui, de exemplu, au fost de nesustinut fără subvenții guvernamentale. Unii mineri aveau locuințe extrem de sarace. </w:t>
      </w:r>
    </w:p>
    <w:p w:rsidR="004B3C94" w:rsidRPr="001D41A0" w:rsidRDefault="004B3C94" w:rsidP="001D41A0">
      <w:pPr>
        <w:ind w:firstLine="540"/>
        <w:contextualSpacing/>
        <w:jc w:val="both"/>
        <w:rPr>
          <w:rFonts w:ascii="Times New Roman" w:hAnsi="Times New Roman" w:cs="Times New Roman"/>
          <w:color w:val="000000" w:themeColor="text1"/>
          <w:lang w:val="fr-FR"/>
        </w:rPr>
      </w:pPr>
      <w:r w:rsidRPr="001D41A0">
        <w:rPr>
          <w:rFonts w:ascii="Times New Roman" w:hAnsi="Times New Roman" w:cs="Times New Roman"/>
          <w:color w:val="000000" w:themeColor="text1"/>
          <w:lang w:val="fr-FR"/>
        </w:rPr>
        <w:t>Mai tarziu, CECO a devenit fundația pentru Comunitatea Economică Europeană (redenumită ulterior Comunitatea Europeană și în final Uniunea Europeană prin Tratatul de la Maastricht</w:t>
      </w:r>
      <w:proofErr w:type="gramStart"/>
      <w:r w:rsidRPr="001D41A0">
        <w:rPr>
          <w:rFonts w:ascii="Times New Roman" w:hAnsi="Times New Roman" w:cs="Times New Roman"/>
          <w:color w:val="000000" w:themeColor="text1"/>
          <w:lang w:val="fr-FR"/>
        </w:rPr>
        <w:t>) .</w:t>
      </w:r>
      <w:proofErr w:type="gramEnd"/>
    </w:p>
    <w:p w:rsidR="00DA5182" w:rsidRPr="007B5161" w:rsidRDefault="004B3C94" w:rsidP="007B5161">
      <w:pPr>
        <w:pStyle w:val="a6"/>
        <w:numPr>
          <w:ilvl w:val="0"/>
          <w:numId w:val="20"/>
        </w:numPr>
        <w:jc w:val="center"/>
        <w:rPr>
          <w:b/>
          <w:color w:val="000000" w:themeColor="text1"/>
          <w:lang w:val="it-IT"/>
        </w:rPr>
      </w:pPr>
      <w:r w:rsidRPr="001D41A0">
        <w:rPr>
          <w:b/>
          <w:color w:val="000000" w:themeColor="text1"/>
          <w:lang w:val="it-IT"/>
        </w:rPr>
        <w:t>Momente principale în construcţia europeană</w:t>
      </w:r>
    </w:p>
    <w:p w:rsidR="004B3C94" w:rsidRPr="001D41A0" w:rsidRDefault="004B3C94" w:rsidP="001D41A0">
      <w:pPr>
        <w:tabs>
          <w:tab w:val="left" w:pos="1080"/>
        </w:tabs>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Constructia europena isi are originile actuale din perioada postbelică a celui de-al doilea război mondial. Formarea Uniunii Europene poate fi structurată în 10 etape esenţiale:</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1.</w:t>
      </w:r>
      <w:r w:rsidRPr="001D41A0">
        <w:rPr>
          <w:rFonts w:ascii="Times New Roman" w:hAnsi="Times New Roman" w:cs="Times New Roman"/>
          <w:bCs/>
          <w:color w:val="000000" w:themeColor="text1"/>
          <w:lang w:val="it-IT"/>
        </w:rPr>
        <w:t xml:space="preserve"> La </w:t>
      </w:r>
      <w:r w:rsidRPr="001D41A0">
        <w:rPr>
          <w:rFonts w:ascii="Times New Roman" w:hAnsi="Times New Roman" w:cs="Times New Roman"/>
          <w:bCs/>
          <w:color w:val="000000" w:themeColor="text1"/>
          <w:u w:val="single"/>
          <w:lang w:val="it-IT"/>
        </w:rPr>
        <w:t>9 mai 1950</w:t>
      </w:r>
      <w:r w:rsidRPr="001D41A0">
        <w:rPr>
          <w:rFonts w:ascii="Times New Roman" w:hAnsi="Times New Roman" w:cs="Times New Roman"/>
          <w:bCs/>
          <w:color w:val="000000" w:themeColor="text1"/>
          <w:lang w:val="it-IT"/>
        </w:rPr>
        <w:t xml:space="preserve"> Declaraţia Schuman propunea instituirea Comunităţii Europene a Cărbunelui şi Oţelului (CECO) care a devenit realitate prin Tratatul de la Paris din 18 aprilie 1951. Acesta a creat o piaţă comună a cărbunelui şi a oţelului între cele şase state fondatoare. </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2.</w:t>
      </w:r>
      <w:r w:rsidRPr="001D41A0">
        <w:rPr>
          <w:rFonts w:ascii="Times New Roman" w:hAnsi="Times New Roman" w:cs="Times New Roman"/>
          <w:bCs/>
          <w:color w:val="000000" w:themeColor="text1"/>
          <w:lang w:val="it-IT"/>
        </w:rPr>
        <w:t xml:space="preserve"> La data de </w:t>
      </w:r>
      <w:r w:rsidRPr="001D41A0">
        <w:rPr>
          <w:rFonts w:ascii="Times New Roman" w:hAnsi="Times New Roman" w:cs="Times New Roman"/>
          <w:bCs/>
          <w:color w:val="000000" w:themeColor="text1"/>
          <w:u w:val="single"/>
          <w:lang w:val="it-IT"/>
        </w:rPr>
        <w:t>25 martie 1957</w:t>
      </w:r>
      <w:r w:rsidRPr="001D41A0">
        <w:rPr>
          <w:rFonts w:ascii="Times New Roman" w:hAnsi="Times New Roman" w:cs="Times New Roman"/>
          <w:bCs/>
          <w:color w:val="000000" w:themeColor="text1"/>
          <w:lang w:val="it-IT"/>
        </w:rPr>
        <w:t xml:space="preserve">, prin Tratatul de la Roma, cei şase au hotărât să instituie Comunitatea Economică Europeană(CEE) bazată pe o piaţă comună mai extinsă, incluzând o gamă largă de bunuri şi servicii. </w:t>
      </w:r>
      <w:r w:rsidRPr="001D41A0">
        <w:rPr>
          <w:rFonts w:ascii="Times New Roman" w:hAnsi="Times New Roman" w:cs="Times New Roman"/>
          <w:bCs/>
          <w:color w:val="000000" w:themeColor="text1"/>
          <w:u w:val="single"/>
          <w:lang w:val="it-IT"/>
        </w:rPr>
        <w:t xml:space="preserve">Taxele vamale între </w:t>
      </w:r>
      <w:r w:rsidRPr="001D41A0">
        <w:rPr>
          <w:rFonts w:ascii="Times New Roman" w:hAnsi="Times New Roman" w:cs="Times New Roman"/>
          <w:bCs/>
          <w:color w:val="000000" w:themeColor="text1"/>
          <w:u w:val="single"/>
          <w:lang w:val="it-IT"/>
        </w:rPr>
        <w:lastRenderedPageBreak/>
        <w:t>cele şase state au fost eliminate în totalitate la data de 1 iulie 1968</w:t>
      </w:r>
      <w:r w:rsidRPr="001D41A0">
        <w:rPr>
          <w:rFonts w:ascii="Times New Roman" w:hAnsi="Times New Roman" w:cs="Times New Roman"/>
          <w:bCs/>
          <w:color w:val="000000" w:themeColor="text1"/>
          <w:lang w:val="it-IT"/>
        </w:rPr>
        <w:t>, iar în cursul anilor 60 au fost create politici comune, în special în domeniul comerţului şi al agriculturii.</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fr-FR"/>
        </w:rPr>
        <w:t>3.</w:t>
      </w:r>
      <w:r w:rsidRPr="001D41A0">
        <w:rPr>
          <w:rFonts w:ascii="Times New Roman" w:hAnsi="Times New Roman" w:cs="Times New Roman"/>
          <w:bCs/>
          <w:color w:val="000000" w:themeColor="text1"/>
          <w:lang w:val="fr-FR"/>
        </w:rPr>
        <w:t xml:space="preserve"> Acest proiect a avut un succes atât de mare, încât Danemarca, Irlanda şi Regatul Unit au decis să se alăture Comunităţii. </w:t>
      </w:r>
      <w:r w:rsidRPr="001D41A0">
        <w:rPr>
          <w:rFonts w:ascii="Times New Roman" w:hAnsi="Times New Roman" w:cs="Times New Roman"/>
          <w:bCs/>
          <w:color w:val="000000" w:themeColor="text1"/>
          <w:lang w:val="it-IT"/>
        </w:rPr>
        <w:t xml:space="preserve">Prima extindere, de la şase la nouă membri, a avut loc în </w:t>
      </w:r>
      <w:r w:rsidRPr="001D41A0">
        <w:rPr>
          <w:rFonts w:ascii="Times New Roman" w:hAnsi="Times New Roman" w:cs="Times New Roman"/>
          <w:bCs/>
          <w:color w:val="000000" w:themeColor="text1"/>
          <w:u w:val="single"/>
          <w:lang w:val="it-IT"/>
        </w:rPr>
        <w:t>1973</w:t>
      </w:r>
      <w:r w:rsidRPr="001D41A0">
        <w:rPr>
          <w:rFonts w:ascii="Times New Roman" w:hAnsi="Times New Roman" w:cs="Times New Roman"/>
          <w:bCs/>
          <w:color w:val="000000" w:themeColor="text1"/>
          <w:lang w:val="it-IT"/>
        </w:rPr>
        <w:t xml:space="preserve">. În acelaşi timp s-au aplicat noi politici sociale şi de mediu , iar în </w:t>
      </w:r>
      <w:r w:rsidRPr="001D41A0">
        <w:rPr>
          <w:rFonts w:ascii="Times New Roman" w:hAnsi="Times New Roman" w:cs="Times New Roman"/>
          <w:bCs/>
          <w:color w:val="000000" w:themeColor="text1"/>
          <w:u w:val="single"/>
          <w:lang w:val="it-IT"/>
        </w:rPr>
        <w:t>1975</w:t>
      </w:r>
      <w:r w:rsidRPr="001D41A0">
        <w:rPr>
          <w:rFonts w:ascii="Times New Roman" w:hAnsi="Times New Roman" w:cs="Times New Roman"/>
          <w:bCs/>
          <w:color w:val="000000" w:themeColor="text1"/>
          <w:lang w:val="it-IT"/>
        </w:rPr>
        <w:t xml:space="preserve"> s-a înfiinţat Fondul European de Dezvoltare Regională (FEDR).</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4.</w:t>
      </w:r>
      <w:r w:rsidRPr="001D41A0">
        <w:rPr>
          <w:rFonts w:ascii="Times New Roman" w:hAnsi="Times New Roman" w:cs="Times New Roman"/>
          <w:bCs/>
          <w:color w:val="000000" w:themeColor="text1"/>
          <w:lang w:val="it-IT"/>
        </w:rPr>
        <w:t xml:space="preserve"> În iunie 1979, s-a realizat un pas decisiv pentru Comunitatea Europeană prin organizarea primelor alegeri prin sufragiu direct pentru Parlamentul European. Aceste alegeri se organizează o dată la cinci ani.</w:t>
      </w:r>
    </w:p>
    <w:p w:rsidR="004B3C94" w:rsidRPr="001D41A0" w:rsidRDefault="004B3C94" w:rsidP="001D41A0">
      <w:pPr>
        <w:ind w:firstLine="540"/>
        <w:contextualSpacing/>
        <w:jc w:val="both"/>
        <w:rPr>
          <w:rFonts w:ascii="Times New Roman" w:hAnsi="Times New Roman" w:cs="Times New Roman"/>
          <w:bCs/>
          <w:color w:val="000000" w:themeColor="text1"/>
          <w:lang w:val="pt-BR"/>
        </w:rPr>
      </w:pPr>
      <w:r w:rsidRPr="001D41A0">
        <w:rPr>
          <w:rFonts w:ascii="Times New Roman" w:hAnsi="Times New Roman" w:cs="Times New Roman"/>
          <w:b/>
          <w:bCs/>
          <w:color w:val="000000" w:themeColor="text1"/>
          <w:lang w:val="it-IT"/>
        </w:rPr>
        <w:t>5</w:t>
      </w:r>
      <w:r w:rsidRPr="001D41A0">
        <w:rPr>
          <w:rFonts w:ascii="Times New Roman" w:hAnsi="Times New Roman" w:cs="Times New Roman"/>
          <w:b/>
          <w:bCs/>
          <w:color w:val="000000" w:themeColor="text1"/>
          <w:u w:val="single"/>
          <w:lang w:val="it-IT"/>
        </w:rPr>
        <w:t>.</w:t>
      </w:r>
      <w:r w:rsidRPr="001D41A0">
        <w:rPr>
          <w:rFonts w:ascii="Times New Roman" w:hAnsi="Times New Roman" w:cs="Times New Roman"/>
          <w:bCs/>
          <w:color w:val="000000" w:themeColor="text1"/>
          <w:u w:val="single"/>
          <w:lang w:val="it-IT"/>
        </w:rPr>
        <w:t xml:space="preserve"> În 1981, Grecia s-a alăturat Comunităţii, urmată de Spania şi Portugalia în 1986</w:t>
      </w:r>
      <w:r w:rsidRPr="001D41A0">
        <w:rPr>
          <w:rFonts w:ascii="Times New Roman" w:hAnsi="Times New Roman" w:cs="Times New Roman"/>
          <w:bCs/>
          <w:color w:val="000000" w:themeColor="text1"/>
          <w:lang w:val="it-IT"/>
        </w:rPr>
        <w:t xml:space="preserve">. </w:t>
      </w:r>
      <w:r w:rsidRPr="001D41A0">
        <w:rPr>
          <w:rFonts w:ascii="Times New Roman" w:hAnsi="Times New Roman" w:cs="Times New Roman"/>
          <w:bCs/>
          <w:color w:val="000000" w:themeColor="text1"/>
          <w:lang w:val="pt-BR"/>
        </w:rPr>
        <w:t>Astfel a fost consolidată prezenţa Comunităţii în Europa de Sud, urgentând nevoia de extindere a programelor de ajutor regional.</w:t>
      </w:r>
    </w:p>
    <w:p w:rsidR="004B3C94" w:rsidRPr="001D41A0" w:rsidRDefault="004B3C94" w:rsidP="001D41A0">
      <w:pPr>
        <w:ind w:firstLine="540"/>
        <w:contextualSpacing/>
        <w:jc w:val="both"/>
        <w:rPr>
          <w:rFonts w:ascii="Times New Roman" w:hAnsi="Times New Roman" w:cs="Times New Roman"/>
          <w:bCs/>
          <w:color w:val="000000" w:themeColor="text1"/>
          <w:lang w:val="pt-BR"/>
        </w:rPr>
      </w:pPr>
      <w:r w:rsidRPr="001D41A0">
        <w:rPr>
          <w:rFonts w:ascii="Times New Roman" w:hAnsi="Times New Roman" w:cs="Times New Roman"/>
          <w:b/>
          <w:bCs/>
          <w:color w:val="000000" w:themeColor="text1"/>
          <w:lang w:val="pt-BR"/>
        </w:rPr>
        <w:t>6.</w:t>
      </w:r>
      <w:r w:rsidRPr="001D41A0">
        <w:rPr>
          <w:rFonts w:ascii="Times New Roman" w:hAnsi="Times New Roman" w:cs="Times New Roman"/>
          <w:bCs/>
          <w:color w:val="000000" w:themeColor="text1"/>
          <w:lang w:val="pt-BR"/>
        </w:rPr>
        <w:t xml:space="preserve"> </w:t>
      </w:r>
      <w:r w:rsidRPr="001D41A0">
        <w:rPr>
          <w:rFonts w:ascii="Times New Roman" w:hAnsi="Times New Roman" w:cs="Times New Roman"/>
          <w:bCs/>
          <w:color w:val="000000" w:themeColor="text1"/>
          <w:u w:val="single"/>
          <w:lang w:val="pt-BR"/>
        </w:rPr>
        <w:t>Recesiunea economică mondială de la începutul anilor 1980</w:t>
      </w:r>
      <w:r w:rsidRPr="001D41A0">
        <w:rPr>
          <w:rFonts w:ascii="Times New Roman" w:hAnsi="Times New Roman" w:cs="Times New Roman"/>
          <w:bCs/>
          <w:color w:val="000000" w:themeColor="text1"/>
          <w:lang w:val="pt-BR"/>
        </w:rPr>
        <w:t xml:space="preserve"> a adus cu sine un val de „europesimism”. Cu toate acestea, speranţa a renăscut în 1985 când Comisia Europeană, sub preşedinţia lui Jacques Delors, a prezentat Cartea albă privind calendarul pentru realizarea pieţei unice europene până la data de 1 ianuarie 1993. Acest ţel ambiţios a fost inclus în Actul Unic European semnat în februarie 1986 şi intrat în vigoare la data de 1 iulie 1987.</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7.</w:t>
      </w:r>
      <w:r w:rsidRPr="001D41A0">
        <w:rPr>
          <w:rFonts w:ascii="Times New Roman" w:hAnsi="Times New Roman" w:cs="Times New Roman"/>
          <w:bCs/>
          <w:color w:val="000000" w:themeColor="text1"/>
          <w:lang w:val="it-IT"/>
        </w:rPr>
        <w:t xml:space="preserve"> Structura politică a Europei s-a schimbat categoric odată cu căderea zidului Berlinului în 1989. Aceasta a condus la unificarea Germaniei în octombrie 1990 şi democratizarea ţărilor Europei Centrale şi de Est prin eliberarea de sub controlul sovietic. Uniunea Sovietică a încetat să existe în decembrie 1991.</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În acelaşi timp, statele membre negociau noul Tratat privind Uniunea Europeanăcare a fost adoptat în decembrie 1991, la Maastricht, de către Consiliul European format din şefi de stat şi de guvern,. Acesta a intrat în vigoare la 1 noiembrie 1993. Tratatul a creat Uniunea Europeană (UE), adăugând domenii de cooperare interguvernamentală structurilor comunitare integrate existente.</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8.</w:t>
      </w:r>
      <w:r w:rsidRPr="001D41A0">
        <w:rPr>
          <w:rFonts w:ascii="Times New Roman" w:hAnsi="Times New Roman" w:cs="Times New Roman"/>
          <w:bCs/>
          <w:color w:val="000000" w:themeColor="text1"/>
          <w:lang w:val="it-IT"/>
        </w:rPr>
        <w:t xml:space="preserve"> Acest nou dinamism european, precum şi schimbarea situaţiei geopolitice a continentului au determinat alte trei noi state – Austria, Finlanda şi Suedia – să adere la UE la 1 ianuarie 1995.</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9.</w:t>
      </w:r>
      <w:r w:rsidRPr="001D41A0">
        <w:rPr>
          <w:rFonts w:ascii="Times New Roman" w:hAnsi="Times New Roman" w:cs="Times New Roman"/>
          <w:bCs/>
          <w:color w:val="000000" w:themeColor="text1"/>
          <w:lang w:val="it-IT"/>
        </w:rPr>
        <w:t xml:space="preserve"> Pe atunci, UE era pe calea spre cea mai spectaculoasă realizare a sa, crearea monedei unice. Moneda euro pentru tranzacţii financiare (sub altă formă decât numerar) a fost introdusă în 1999, în timp ce bancnotele şi monedele au fost emise trei ani mai târziu în cele 12 state ale spaţiului euro (cunoscut sub numele de zona euro). În prezent, euro este o monedă importantă pentru plăţi şi depozite la nivel mondial, alături de dolarul SUA.</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Europenii trebuie să facă faţă globalizării. Noile tehnologii şi utilizarea tot mai extinsă a internetului transformă economiile. Aceste transformări implică însă provocări, atât pe plan social, cât şi cultural.</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În martie 2000, UE a adoptat „strategia de la Lisabona” în vederea modernizării economiei europene, astfel încât aceasta să devină competitivă pe piaţa mondială alături de alţi mari actori, precum Statele Unite şi statele nou industrializate. Strategia de la Lisabona include încurajarea inovaţiei şi a investiţiilor în afaceri, precum şi adaptarea sistemelor educaţionale europene, astfel încât acestea să corespundă cerinţelor societăţii informaţionale.</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În acelaşi timp, şomajul şi creşterea costurilor privind pensiile exercită presiune asupra economiilor naţionale, făcând reforma cu atât mai mult necesară. Alegătorii cer tot mai mult guvernelor lor să găsească soluţii practice la aceste probleme.</w:t>
      </w:r>
    </w:p>
    <w:p w:rsidR="004B3C94" w:rsidRPr="001D41A0" w:rsidRDefault="004B3C94" w:rsidP="001D41A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
          <w:bCs/>
          <w:color w:val="000000" w:themeColor="text1"/>
          <w:lang w:val="it-IT"/>
        </w:rPr>
        <w:t>10.</w:t>
      </w:r>
      <w:r w:rsidRPr="001D41A0">
        <w:rPr>
          <w:rFonts w:ascii="Times New Roman" w:hAnsi="Times New Roman" w:cs="Times New Roman"/>
          <w:bCs/>
          <w:color w:val="000000" w:themeColor="text1"/>
          <w:lang w:val="it-IT"/>
        </w:rPr>
        <w:t xml:space="preserve"> Abia ajunsă la 15 membri, Uniunea Europeană a şi început pregătirile pentru o nouă extindere la un nivel fără precedent. La mijlocul anilor 1990, fostele state ale blocului sovietic (Bulgaria, Republica Cehă, Ungaria, Polonia, România şi Slovacia), cele trei state baltice care au făcut parte din Uniunea Sovietică (Estonia, Letonia şi Lituania), una dintre republicile fostei Iugoslavii (Slovenia), precum şi două state mediteraneene (Cipru şi Malta) au început să bată la uşa UE.</w:t>
      </w:r>
    </w:p>
    <w:p w:rsidR="000B5D7D" w:rsidRPr="000D7BE0" w:rsidRDefault="004B3C94" w:rsidP="000D7BE0">
      <w:pPr>
        <w:ind w:firstLine="540"/>
        <w:contextualSpacing/>
        <w:jc w:val="both"/>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UE a salutat şansa de a contribui la stabilizarea continentului european şi de a extinde beneficiile integrării europene asupra acestor democraţii tinere. Negocierile privind statutul de viitor membru au fost deschise în decembrie 1997. Extinderea UE la 25 de state a avut loc la 1 mai 2004 când 10 dintre cele 12 ţări candidate au aderat la Uniune. Mai apoi, la 1 ianuarie 2007, încă două ţări din Europa de Est, Bulgaria şi România, aderă la UE, numărul statelor membre ridicându-se, acum, la 27. Croaţia, fosta Republică Iugoslavă a Macedoniei şi Turcia sunt, şi ele, candidate la aderare.</w:t>
      </w:r>
    </w:p>
    <w:p w:rsidR="00822E3A" w:rsidRPr="007B5161" w:rsidRDefault="00822E3A" w:rsidP="007B5161">
      <w:pPr>
        <w:pStyle w:val="a6"/>
        <w:numPr>
          <w:ilvl w:val="0"/>
          <w:numId w:val="20"/>
        </w:numPr>
        <w:jc w:val="center"/>
        <w:rPr>
          <w:b/>
          <w:color w:val="000000" w:themeColor="text1"/>
          <w:lang w:val="it-IT"/>
        </w:rPr>
      </w:pPr>
      <w:r w:rsidRPr="001D41A0">
        <w:rPr>
          <w:b/>
          <w:color w:val="000000" w:themeColor="text1"/>
          <w:lang w:val="it-IT"/>
        </w:rPr>
        <w:t>Tratate fundamentale în construcţia UE</w:t>
      </w:r>
    </w:p>
    <w:p w:rsidR="00822E3A" w:rsidRPr="001D41A0" w:rsidRDefault="00822E3A"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Uniunea Europeană se bazează pe norme de drept. Aceasta înseamnă că orice măsură luată de UE derivă din tratatele care au fost aprobate în mod voluntar şi democratic de toate ţările membre. De exemplu, dacă un anumit domeniu politic nu figurează într-un tratat, Comisia nu poate propune un act legislativ în domeniul respectiv.</w:t>
      </w:r>
    </w:p>
    <w:p w:rsidR="00822E3A" w:rsidRPr="001D41A0" w:rsidRDefault="00822E3A"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Tratatul este un acord cu forţă juridică obligatorie între statele membre ale UE. El stabileşte obiectivele UE, regulile de funcţionare a instituţiilor europene, procedura de luare a deciziilor şi relaţiile existente între Uniune şi statele membre. Tratatele sunt modificate pentru a permite creşterea eficienţei şi transparenţei UE, pentru a pregăti extinderile viitoare şi pentru a introduce noi domenii de cooperare - cum ar fi moneda unică. În baza tratatelor, instituţiile UE au posibilitatea de a adopta acte legislative, pe care statele membre le aplică ulterior. </w:t>
      </w:r>
    </w:p>
    <w:p w:rsidR="00822E3A" w:rsidRPr="001D41A0" w:rsidRDefault="00822E3A"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lastRenderedPageBreak/>
        <w:t>De-a lungul formării UE, o serie de tratate s-au manifestat ca fiind deosebit de importante, printe acestea enumerîndu-se:</w:t>
      </w:r>
    </w:p>
    <w:p w:rsidR="00822E3A" w:rsidRPr="001D41A0" w:rsidRDefault="00822E3A" w:rsidP="001D41A0">
      <w:pPr>
        <w:numPr>
          <w:ilvl w:val="0"/>
          <w:numId w:val="21"/>
        </w:numPr>
        <w:spacing w:after="0" w:line="240" w:lineRule="auto"/>
        <w:ind w:firstLine="54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Tratatul de la Roma</w:t>
      </w:r>
    </w:p>
    <w:p w:rsidR="00822E3A" w:rsidRPr="001D41A0" w:rsidRDefault="00822E3A" w:rsidP="001D41A0">
      <w:pPr>
        <w:numPr>
          <w:ilvl w:val="0"/>
          <w:numId w:val="21"/>
        </w:numPr>
        <w:spacing w:after="0" w:line="240" w:lineRule="auto"/>
        <w:ind w:firstLine="540"/>
        <w:contextualSpacing/>
        <w:jc w:val="both"/>
        <w:rPr>
          <w:rFonts w:ascii="Times New Roman" w:hAnsi="Times New Roman" w:cs="Times New Roman"/>
          <w:color w:val="000000" w:themeColor="text1"/>
          <w:lang w:val="fr-FR"/>
        </w:rPr>
      </w:pPr>
      <w:r w:rsidRPr="001D41A0">
        <w:rPr>
          <w:rFonts w:ascii="Times New Roman" w:hAnsi="Times New Roman" w:cs="Times New Roman"/>
          <w:color w:val="000000" w:themeColor="text1"/>
        </w:rPr>
        <w:t xml:space="preserve">Tratatul de la Maastricht </w:t>
      </w:r>
    </w:p>
    <w:p w:rsidR="00822E3A" w:rsidRPr="001D41A0" w:rsidRDefault="00822E3A" w:rsidP="001D41A0">
      <w:pPr>
        <w:numPr>
          <w:ilvl w:val="0"/>
          <w:numId w:val="21"/>
        </w:numPr>
        <w:spacing w:after="0" w:line="240" w:lineRule="auto"/>
        <w:ind w:firstLine="54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Tratatul de la Amsterdam</w:t>
      </w:r>
    </w:p>
    <w:p w:rsidR="00822E3A" w:rsidRPr="001D41A0" w:rsidRDefault="00822E3A" w:rsidP="001D41A0">
      <w:pPr>
        <w:numPr>
          <w:ilvl w:val="0"/>
          <w:numId w:val="21"/>
        </w:numPr>
        <w:spacing w:after="0" w:line="240" w:lineRule="auto"/>
        <w:ind w:firstLine="54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Tratatul de la Nisa</w:t>
      </w:r>
    </w:p>
    <w:p w:rsidR="00822E3A" w:rsidRPr="007B5161" w:rsidRDefault="00822E3A" w:rsidP="007B5161">
      <w:pPr>
        <w:numPr>
          <w:ilvl w:val="0"/>
          <w:numId w:val="21"/>
        </w:numPr>
        <w:spacing w:after="0" w:line="240" w:lineRule="auto"/>
        <w:ind w:firstLine="54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Tratatul de la Lisabona.</w:t>
      </w:r>
    </w:p>
    <w:p w:rsidR="00822E3A" w:rsidRPr="007B5161" w:rsidRDefault="00822E3A" w:rsidP="007B5161">
      <w:pPr>
        <w:pStyle w:val="a6"/>
        <w:numPr>
          <w:ilvl w:val="0"/>
          <w:numId w:val="20"/>
        </w:numPr>
        <w:jc w:val="center"/>
        <w:rPr>
          <w:color w:val="000000" w:themeColor="text1"/>
        </w:rPr>
      </w:pPr>
      <w:r w:rsidRPr="001D41A0">
        <w:rPr>
          <w:b/>
          <w:color w:val="000000" w:themeColor="text1"/>
        </w:rPr>
        <w:t>Tratatul de la Roma. Actul unic European</w:t>
      </w:r>
    </w:p>
    <w:p w:rsidR="00822E3A" w:rsidRPr="00474D84" w:rsidRDefault="00822E3A" w:rsidP="001D41A0">
      <w:pPr>
        <w:ind w:firstLine="540"/>
        <w:contextualSpacing/>
        <w:jc w:val="both"/>
        <w:rPr>
          <w:rFonts w:ascii="Times New Roman" w:hAnsi="Times New Roman" w:cs="Times New Roman"/>
          <w:color w:val="000000" w:themeColor="text1"/>
          <w:lang w:val="en-US"/>
        </w:rPr>
      </w:pPr>
      <w:r w:rsidRPr="001D41A0">
        <w:rPr>
          <w:rFonts w:ascii="Times New Roman" w:hAnsi="Times New Roman" w:cs="Times New Roman"/>
          <w:color w:val="000000" w:themeColor="text1"/>
          <w:lang w:val="ro-RO"/>
        </w:rPr>
        <w:t>Tratatul de la Roma reprezintă tratatul prin care a fost instituită Comunitatea Economică Europeană (EEC) și a fost semnat de Franța, Germania de Vest, Olanda, Italia, Belgia și Luxemburg la 25 martie 1957.</w:t>
      </w:r>
    </w:p>
    <w:p w:rsidR="00822E3A" w:rsidRPr="001D41A0" w:rsidRDefault="00822E3A" w:rsidP="001D41A0">
      <w:pPr>
        <w:ind w:firstLine="540"/>
        <w:contextualSpacing/>
        <w:jc w:val="both"/>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Obiectivele Tratatului de </w:t>
      </w:r>
      <w:smartTag w:uri="urn:schemas-microsoft-com:office:smarttags" w:element="metricconverter">
        <w:smartTagPr>
          <w:attr w:name="ProductID" w:val="2004 a"/>
        </w:smartTagPr>
        <w:r w:rsidRPr="001D41A0">
          <w:rPr>
            <w:rFonts w:ascii="Times New Roman" w:hAnsi="Times New Roman" w:cs="Times New Roman"/>
            <w:color w:val="000000" w:themeColor="text1"/>
            <w:lang w:val="it-IT"/>
          </w:rPr>
          <w:t>la Roma</w:t>
        </w:r>
      </w:smartTag>
      <w:r w:rsidRPr="001D41A0">
        <w:rPr>
          <w:rFonts w:ascii="Times New Roman" w:hAnsi="Times New Roman" w:cs="Times New Roman"/>
          <w:color w:val="000000" w:themeColor="text1"/>
          <w:lang w:val="it-IT"/>
        </w:rPr>
        <w:t xml:space="preserve"> erau:</w:t>
      </w:r>
    </w:p>
    <w:p w:rsidR="00822E3A" w:rsidRPr="001D41A0" w:rsidRDefault="00822E3A" w:rsidP="001D41A0">
      <w:pPr>
        <w:numPr>
          <w:ilvl w:val="0"/>
          <w:numId w:val="22"/>
        </w:numPr>
        <w:tabs>
          <w:tab w:val="clear" w:pos="720"/>
          <w:tab w:val="num" w:pos="1080"/>
        </w:tabs>
        <w:spacing w:after="0" w:line="240" w:lineRule="auto"/>
        <w:ind w:left="1080" w:firstLine="36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 xml:space="preserve">integrarea economiei comune, </w:t>
      </w:r>
    </w:p>
    <w:p w:rsidR="00822E3A" w:rsidRPr="001D41A0" w:rsidRDefault="00822E3A" w:rsidP="001D41A0">
      <w:pPr>
        <w:numPr>
          <w:ilvl w:val="0"/>
          <w:numId w:val="22"/>
        </w:numPr>
        <w:tabs>
          <w:tab w:val="clear" w:pos="720"/>
          <w:tab w:val="num" w:pos="1080"/>
        </w:tabs>
        <w:spacing w:after="0" w:line="240" w:lineRule="auto"/>
        <w:ind w:left="1080" w:firstLine="36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 xml:space="preserve">crearea unei piețe comune, </w:t>
      </w:r>
    </w:p>
    <w:p w:rsidR="00BC0A4E" w:rsidRPr="007B5161" w:rsidRDefault="00822E3A" w:rsidP="001D41A0">
      <w:pPr>
        <w:numPr>
          <w:ilvl w:val="0"/>
          <w:numId w:val="22"/>
        </w:numPr>
        <w:tabs>
          <w:tab w:val="clear" w:pos="720"/>
          <w:tab w:val="num" w:pos="1080"/>
        </w:tabs>
        <w:spacing w:after="0" w:line="240" w:lineRule="auto"/>
        <w:ind w:left="1080" w:firstLine="360"/>
        <w:contextualSpacing/>
        <w:jc w:val="both"/>
        <w:rPr>
          <w:rFonts w:ascii="Times New Roman" w:hAnsi="Times New Roman" w:cs="Times New Roman"/>
          <w:color w:val="000000" w:themeColor="text1"/>
        </w:rPr>
      </w:pPr>
      <w:r w:rsidRPr="001D41A0">
        <w:rPr>
          <w:rFonts w:ascii="Times New Roman" w:hAnsi="Times New Roman" w:cs="Times New Roman"/>
          <w:color w:val="000000" w:themeColor="text1"/>
        </w:rPr>
        <w:t xml:space="preserve">excluderea oricărei discriminări naționale. </w:t>
      </w:r>
    </w:p>
    <w:p w:rsidR="00BC0A4E" w:rsidRPr="007B5161" w:rsidRDefault="00640482" w:rsidP="007B5161">
      <w:pPr>
        <w:pStyle w:val="a6"/>
        <w:numPr>
          <w:ilvl w:val="0"/>
          <w:numId w:val="1"/>
        </w:numPr>
        <w:jc w:val="center"/>
        <w:rPr>
          <w:b/>
          <w:color w:val="000000" w:themeColor="text1"/>
        </w:rPr>
      </w:pPr>
      <w:r w:rsidRPr="001D41A0">
        <w:rPr>
          <w:b/>
          <w:color w:val="000000" w:themeColor="text1"/>
        </w:rPr>
        <w:t>Tratatul de la Maastricht</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Tratatul privind Uniunea Europeană (TUE), semnat </w:t>
      </w:r>
      <w:smartTag w:uri="urn:schemas-microsoft-com:office:smarttags" w:element="metricconverter">
        <w:smartTagPr>
          <w:attr w:name="ProductID" w:val="2004 a"/>
        </w:smartTagPr>
        <w:r w:rsidRPr="00474D84">
          <w:rPr>
            <w:rFonts w:ascii="Times New Roman" w:hAnsi="Times New Roman" w:cs="Times New Roman"/>
            <w:color w:val="000000" w:themeColor="text1"/>
            <w:sz w:val="24"/>
            <w:szCs w:val="24"/>
            <w:lang w:val="en-US"/>
          </w:rPr>
          <w:t>la Maastricht</w:t>
        </w:r>
      </w:smartTag>
      <w:r w:rsidRPr="00474D84">
        <w:rPr>
          <w:rFonts w:ascii="Times New Roman" w:hAnsi="Times New Roman" w:cs="Times New Roman"/>
          <w:color w:val="000000" w:themeColor="text1"/>
          <w:sz w:val="24"/>
          <w:szCs w:val="24"/>
          <w:lang w:val="en-US"/>
        </w:rPr>
        <w:t xml:space="preserve">, la 7 februarie </w:t>
      </w:r>
      <w:smartTag w:uri="urn:schemas-microsoft-com:office:smarttags" w:element="metricconverter">
        <w:smartTagPr>
          <w:attr w:name="ProductID" w:val="2004 a"/>
        </w:smartTagPr>
        <w:r w:rsidRPr="00474D84">
          <w:rPr>
            <w:rFonts w:ascii="Times New Roman" w:hAnsi="Times New Roman" w:cs="Times New Roman"/>
            <w:color w:val="000000" w:themeColor="text1"/>
            <w:sz w:val="24"/>
            <w:szCs w:val="24"/>
            <w:lang w:val="en-US"/>
          </w:rPr>
          <w:t>1992, a</w:t>
        </w:r>
      </w:smartTag>
      <w:r w:rsidRPr="00474D84">
        <w:rPr>
          <w:rFonts w:ascii="Times New Roman" w:hAnsi="Times New Roman" w:cs="Times New Roman"/>
          <w:color w:val="000000" w:themeColor="text1"/>
          <w:sz w:val="24"/>
          <w:szCs w:val="24"/>
          <w:lang w:val="en-US"/>
        </w:rPr>
        <w:t xml:space="preserve"> intrat în vigoare la 1 noiembrie 1993. Acest tratat este rezultatul atât al unor elemente externe, cât şi interne. Pe plan extern, prăbuşirea comunismului în Europa de Est şi perspectiva reunificării Germaniei au condus la luarea angajamentului privind consolidarea poziţiei internaţionale a Comunităţii. La nivel intern, statele membre doresc să continue progresele înregistrate prin Actul Unic European prin intermediul altor reforme. Uniunea Europeană astfel constituită nu înlocuiește însă vechile Comunități Europene, ci le reunește sub un numitor comun, acela al unei noi “politici și forme de colaborare”.</w:t>
      </w:r>
    </w:p>
    <w:p w:rsidR="00620482" w:rsidRPr="00474D84" w:rsidRDefault="00640482" w:rsidP="005371CC">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Tratatul de </w:t>
      </w:r>
      <w:smartTag w:uri="urn:schemas-microsoft-com:office:smarttags" w:element="metricconverter">
        <w:smartTagPr>
          <w:attr w:name="ProductID" w:val="2004 a"/>
        </w:smartTagPr>
        <w:r w:rsidRPr="00474D84">
          <w:rPr>
            <w:rFonts w:ascii="Times New Roman" w:hAnsi="Times New Roman" w:cs="Times New Roman"/>
            <w:color w:val="000000" w:themeColor="text1"/>
            <w:sz w:val="24"/>
            <w:szCs w:val="24"/>
            <w:lang w:val="en-US"/>
          </w:rPr>
          <w:t>la Maastricht</w:t>
        </w:r>
      </w:smartTag>
      <w:r w:rsidRPr="00474D84">
        <w:rPr>
          <w:rFonts w:ascii="Times New Roman" w:hAnsi="Times New Roman" w:cs="Times New Roman"/>
          <w:color w:val="000000" w:themeColor="text1"/>
          <w:sz w:val="24"/>
          <w:szCs w:val="24"/>
          <w:lang w:val="en-US"/>
        </w:rPr>
        <w:t xml:space="preserve"> reprezintă o etapă esenţială în cadrul construcţiei europene. Prin instituirea Uniunii Europene, prin crearea unei uniuni economice şi monetare şi prin extinderea integrării europene la noi domenii, Comunitatea in</w:t>
      </w:r>
      <w:r w:rsidR="00902AFF" w:rsidRPr="00474D84">
        <w:rPr>
          <w:rFonts w:ascii="Times New Roman" w:hAnsi="Times New Roman" w:cs="Times New Roman"/>
          <w:color w:val="000000" w:themeColor="text1"/>
          <w:sz w:val="24"/>
          <w:szCs w:val="24"/>
          <w:lang w:val="en-US"/>
        </w:rPr>
        <w:t>tră într-o dimensiune politică.</w:t>
      </w:r>
    </w:p>
    <w:p w:rsidR="00640482" w:rsidRPr="001D41A0" w:rsidRDefault="00640482" w:rsidP="001D41A0">
      <w:pPr>
        <w:pStyle w:val="a6"/>
        <w:numPr>
          <w:ilvl w:val="0"/>
          <w:numId w:val="1"/>
        </w:numPr>
        <w:jc w:val="center"/>
        <w:rPr>
          <w:b/>
          <w:color w:val="000000" w:themeColor="text1"/>
        </w:rPr>
      </w:pPr>
      <w:r w:rsidRPr="001D41A0">
        <w:rPr>
          <w:b/>
          <w:color w:val="000000" w:themeColor="text1"/>
        </w:rPr>
        <w:t>Tratatul de la Amsterdam</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Tratatul de la Amsterdam a fost adoptat de șefii de stat și de guvern ai Uniunii Europene (UE) la 16-17 iulie 1997 și semnat la 2 octombrie 1997. A intrat în vigoare la 1 mai 1999. Tratatul de la Amsterdam a amendat Tratatul de la Maastricht, fără însă a-l înlocui. Scopul lui inițial a fost de a asigura capacitatea de acțiune a UE și după extinderea spre est. Reformarea profundă a UE a eșuat însă, făcând necesare alte măsuri. </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Tratatul a extins drepturile Parlamentului European în sensul coparticipării acestuia la procesul decizional. Procesul codecizional fusese deja specificat în Tratatul de la Maastricht, aducând parlamentul la același nivel cu Consiliul de Miniștri. Drepturile Parlamentului European au fost extinse și în procesul de desemnare a membrilor Comisiei Europene: Parlamentul nu numai că trebuie să fie de acord cu numirea membrilor acesteia, ci și cu numirea președintelui comisiei.</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Prin Tratatul de la Amsterdam a fost instituit așa-numitul “Spațiu de libertate, securitate și justiție”. În acest context au fost extinse drepturile Oficiului European de Poliție (EUROPOL) și a fost integrat în actele comunitare Tratatul de la Schengen. Marea Britanie și Irlanda și-au rezervat totuși dreptul de a nu adera la acest tratat.</w:t>
      </w:r>
    </w:p>
    <w:p w:rsidR="00640482" w:rsidRPr="001D41A0" w:rsidRDefault="00640482" w:rsidP="001D41A0">
      <w:pPr>
        <w:pStyle w:val="a6"/>
        <w:numPr>
          <w:ilvl w:val="0"/>
          <w:numId w:val="1"/>
        </w:numPr>
        <w:jc w:val="center"/>
        <w:rPr>
          <w:b/>
          <w:color w:val="000000" w:themeColor="text1"/>
          <w:lang w:val="it-IT"/>
        </w:rPr>
      </w:pPr>
      <w:r w:rsidRPr="001D41A0">
        <w:rPr>
          <w:b/>
          <w:color w:val="000000" w:themeColor="text1"/>
          <w:lang w:val="it-IT"/>
        </w:rPr>
        <w:t>Tratatul de la Nisa</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Tratatul de la Nisa modifică Tratatul de la Maastrich, tratatele de instituire a Comunităților Europene precum și anumite acte legislative. Tratatul a fost semnat de șefii de stat și de guvern ai statelor membre UE la 26 februarie 2001, în cadrul Consiliului European de la Nisa (Franța) și a intrat în vigoare după încheierea procesului de ratificare - 1 februarie 2003.</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Obiectivul Tratatului de la Nisa, considerat indispensabil viitoarei extinderi, este să conţină prevederi pentru a asigura o bună activitate instituţională în momentul când Uniunea va avea aproape 30 de membri, înscriindu-se deci în viziunea unei reforme instituţionale ale cărei trei axe principale sunt: </w:t>
      </w:r>
    </w:p>
    <w:p w:rsidR="00640482" w:rsidRPr="001D41A0" w:rsidRDefault="00640482" w:rsidP="001D41A0">
      <w:pPr>
        <w:pStyle w:val="a6"/>
        <w:numPr>
          <w:ilvl w:val="0"/>
          <w:numId w:val="5"/>
        </w:numPr>
        <w:jc w:val="both"/>
        <w:rPr>
          <w:color w:val="000000" w:themeColor="text1"/>
        </w:rPr>
      </w:pPr>
      <w:r w:rsidRPr="001D41A0">
        <w:rPr>
          <w:color w:val="000000" w:themeColor="text1"/>
        </w:rPr>
        <w:t>componenţa şi modul de funcţionare al instituţiilor europene,</w:t>
      </w:r>
    </w:p>
    <w:p w:rsidR="00640482" w:rsidRPr="001D41A0" w:rsidRDefault="00640482" w:rsidP="001D41A0">
      <w:pPr>
        <w:pStyle w:val="a6"/>
        <w:numPr>
          <w:ilvl w:val="0"/>
          <w:numId w:val="5"/>
        </w:numPr>
        <w:jc w:val="both"/>
        <w:rPr>
          <w:color w:val="000000" w:themeColor="text1"/>
        </w:rPr>
      </w:pPr>
      <w:r w:rsidRPr="001D41A0">
        <w:rPr>
          <w:color w:val="000000" w:themeColor="text1"/>
        </w:rPr>
        <w:t>procedura de decizie din cadrul Consiliului de Miniştri,</w:t>
      </w:r>
    </w:p>
    <w:p w:rsidR="00640482" w:rsidRPr="001D41A0" w:rsidRDefault="00640482" w:rsidP="001D41A0">
      <w:pPr>
        <w:pStyle w:val="a6"/>
        <w:numPr>
          <w:ilvl w:val="0"/>
          <w:numId w:val="5"/>
        </w:numPr>
        <w:jc w:val="both"/>
        <w:rPr>
          <w:b/>
          <w:color w:val="000000" w:themeColor="text1"/>
        </w:rPr>
      </w:pPr>
      <w:r w:rsidRPr="001D41A0">
        <w:rPr>
          <w:color w:val="000000" w:themeColor="text1"/>
        </w:rPr>
        <w:lastRenderedPageBreak/>
        <w:t>consolidarea cooperării între instituţii.</w:t>
      </w:r>
      <w:r w:rsidRPr="001D41A0">
        <w:rPr>
          <w:b/>
          <w:color w:val="000000" w:themeColor="text1"/>
        </w:rPr>
        <w:t xml:space="preserve"> </w:t>
      </w:r>
    </w:p>
    <w:p w:rsidR="00640482" w:rsidRPr="001D41A0" w:rsidRDefault="00640482" w:rsidP="001D41A0">
      <w:pPr>
        <w:spacing w:after="0" w:line="240" w:lineRule="auto"/>
        <w:ind w:left="540"/>
        <w:contextualSpacing/>
        <w:jc w:val="both"/>
        <w:rPr>
          <w:rFonts w:ascii="Times New Roman" w:hAnsi="Times New Roman" w:cs="Times New Roman"/>
          <w:b/>
          <w:color w:val="000000" w:themeColor="text1"/>
          <w:sz w:val="24"/>
          <w:szCs w:val="24"/>
        </w:rPr>
      </w:pPr>
    </w:p>
    <w:p w:rsidR="00822E3A" w:rsidRPr="00474D84" w:rsidRDefault="00640482" w:rsidP="001D41A0">
      <w:pPr>
        <w:ind w:firstLine="540"/>
        <w:contextualSpacing/>
        <w:jc w:val="center"/>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Prin Tratatul de la Nisa a fost c</w:t>
      </w:r>
      <w:r w:rsidR="00F4186A" w:rsidRPr="00474D84">
        <w:rPr>
          <w:rFonts w:ascii="Times New Roman" w:hAnsi="Times New Roman" w:cs="Times New Roman"/>
          <w:color w:val="000000" w:themeColor="text1"/>
          <w:sz w:val="24"/>
          <w:szCs w:val="24"/>
          <w:lang w:val="en-US"/>
        </w:rPr>
        <w:t>reat un mecanism</w:t>
      </w:r>
      <w:r w:rsidRPr="00474D84">
        <w:rPr>
          <w:rFonts w:ascii="Times New Roman" w:hAnsi="Times New Roman" w:cs="Times New Roman"/>
          <w:color w:val="000000" w:themeColor="text1"/>
          <w:sz w:val="24"/>
          <w:szCs w:val="24"/>
          <w:lang w:val="en-US"/>
        </w:rPr>
        <w:t xml:space="preserve"> de conservare a valorilor democratice. Consiliul Uniunii Europene, statuând cu o majoritate de 4/5 şi după consultarea Parlamentului European, poate adresa o recomandare unui stat pe al cărui teritoriu s-a constatat existenţa riscului de violare a drepturilor fundamentale.</w:t>
      </w:r>
    </w:p>
    <w:p w:rsidR="00640482" w:rsidRPr="001D41A0" w:rsidRDefault="00640482" w:rsidP="001D41A0">
      <w:pPr>
        <w:pStyle w:val="a6"/>
        <w:numPr>
          <w:ilvl w:val="0"/>
          <w:numId w:val="23"/>
        </w:numPr>
        <w:jc w:val="center"/>
        <w:rPr>
          <w:b/>
          <w:color w:val="000000" w:themeColor="text1"/>
          <w:lang w:val="it-IT"/>
        </w:rPr>
      </w:pPr>
      <w:r w:rsidRPr="001D41A0">
        <w:rPr>
          <w:b/>
          <w:color w:val="000000" w:themeColor="text1"/>
          <w:lang w:val="it-IT"/>
        </w:rPr>
        <w:t>Tratatul de la Lisabona</w:t>
      </w:r>
    </w:p>
    <w:p w:rsidR="00640482" w:rsidRPr="001D41A0" w:rsidRDefault="00640482" w:rsidP="001D41A0">
      <w:pPr>
        <w:pStyle w:val="a3"/>
        <w:shd w:val="clear" w:color="auto" w:fill="FFFFFF"/>
        <w:spacing w:before="37" w:beforeAutospacing="0" w:after="187" w:afterAutospacing="0"/>
        <w:ind w:firstLine="540"/>
        <w:contextualSpacing/>
        <w:jc w:val="both"/>
        <w:rPr>
          <w:color w:val="000000" w:themeColor="text1"/>
          <w:lang w:val="ro-RO"/>
        </w:rPr>
      </w:pPr>
      <w:r w:rsidRPr="001D41A0">
        <w:rPr>
          <w:color w:val="000000" w:themeColor="text1"/>
          <w:lang w:val="ro-RO"/>
        </w:rPr>
        <w:t>La 1 decembrie 2009, Tratatul de la Lisabona a intrat în vigoare, încheind astfel mai mulţi ani de negocieri pe tema aspectelor instituţionale. Tratatul de la Lisabona modifică Tratatul privind Uniunea Europeană (Tratatul de la Maastricht) şi Tratatele CE (fără a le înlocui) punînd la dispoziţia Uniunii cadrul legal şi instrumentele juridice necesare pentru a face faţă provocărilor viitoare şi pentru a răspunde aşteptărilor cetăţenilor. Obiectivele Tratatului se împart în:</w:t>
      </w:r>
    </w:p>
    <w:p w:rsidR="00640482" w:rsidRPr="001D41A0" w:rsidRDefault="00640482" w:rsidP="001D41A0">
      <w:pPr>
        <w:pStyle w:val="a3"/>
        <w:numPr>
          <w:ilvl w:val="0"/>
          <w:numId w:val="4"/>
        </w:numPr>
        <w:shd w:val="clear" w:color="auto" w:fill="FFFFFF"/>
        <w:spacing w:before="37" w:beforeAutospacing="0" w:after="0" w:afterAutospacing="0"/>
        <w:contextualSpacing/>
        <w:jc w:val="both"/>
        <w:rPr>
          <w:color w:val="000000" w:themeColor="text1"/>
          <w:lang w:val="ro-RO"/>
        </w:rPr>
      </w:pPr>
      <w:r w:rsidRPr="001D41A0">
        <w:rPr>
          <w:bCs/>
          <w:color w:val="000000" w:themeColor="text1"/>
          <w:lang w:val="ro-RO"/>
        </w:rPr>
        <w:t>Europă mai democratică şi mai transparentă</w:t>
      </w:r>
    </w:p>
    <w:p w:rsidR="00640482" w:rsidRPr="001D41A0" w:rsidRDefault="00640482" w:rsidP="001D41A0">
      <w:pPr>
        <w:pStyle w:val="a3"/>
        <w:numPr>
          <w:ilvl w:val="0"/>
          <w:numId w:val="4"/>
        </w:numPr>
        <w:shd w:val="clear" w:color="auto" w:fill="FFFFFF"/>
        <w:spacing w:before="37" w:beforeAutospacing="0" w:after="0" w:afterAutospacing="0"/>
        <w:contextualSpacing/>
        <w:jc w:val="both"/>
        <w:rPr>
          <w:color w:val="000000" w:themeColor="text1"/>
          <w:lang w:val="ro-RO"/>
        </w:rPr>
      </w:pPr>
      <w:r w:rsidRPr="001D41A0">
        <w:rPr>
          <w:bCs/>
          <w:color w:val="000000" w:themeColor="text1"/>
          <w:lang w:val="ro-RO"/>
        </w:rPr>
        <w:t>Europă mai eficientă</w:t>
      </w:r>
    </w:p>
    <w:p w:rsidR="00640482" w:rsidRPr="001D41A0" w:rsidRDefault="00640482" w:rsidP="001D41A0">
      <w:pPr>
        <w:pStyle w:val="a3"/>
        <w:numPr>
          <w:ilvl w:val="0"/>
          <w:numId w:val="4"/>
        </w:numPr>
        <w:shd w:val="clear" w:color="auto" w:fill="FFFFFF"/>
        <w:spacing w:before="37" w:beforeAutospacing="0" w:after="0" w:afterAutospacing="0"/>
        <w:contextualSpacing/>
        <w:jc w:val="both"/>
        <w:rPr>
          <w:color w:val="000000" w:themeColor="text1"/>
          <w:lang w:val="ro-RO"/>
        </w:rPr>
      </w:pPr>
      <w:r w:rsidRPr="001D41A0">
        <w:rPr>
          <w:bCs/>
          <w:color w:val="000000" w:themeColor="text1"/>
          <w:lang w:val="ro-RO"/>
        </w:rPr>
        <w:t>Europă a drepturilor, valorilor, libertăţii, solidarităţii şi siguranţei</w:t>
      </w:r>
    </w:p>
    <w:p w:rsidR="00640482" w:rsidRPr="001D41A0" w:rsidRDefault="00640482" w:rsidP="001D41A0">
      <w:pPr>
        <w:pStyle w:val="a3"/>
        <w:numPr>
          <w:ilvl w:val="0"/>
          <w:numId w:val="4"/>
        </w:numPr>
        <w:shd w:val="clear" w:color="auto" w:fill="FFFFFF"/>
        <w:spacing w:before="37" w:beforeAutospacing="0" w:after="0" w:afterAutospacing="0"/>
        <w:contextualSpacing/>
        <w:jc w:val="both"/>
        <w:rPr>
          <w:color w:val="000000" w:themeColor="text1"/>
          <w:lang w:val="ro-RO"/>
        </w:rPr>
      </w:pPr>
      <w:r w:rsidRPr="001D41A0">
        <w:rPr>
          <w:bCs/>
          <w:color w:val="000000" w:themeColor="text1"/>
          <w:lang w:val="ro-RO"/>
        </w:rPr>
        <w:t>Europa ca actor pe scena internaţională</w:t>
      </w:r>
    </w:p>
    <w:p w:rsidR="00640482" w:rsidRPr="001D41A0" w:rsidRDefault="00640482" w:rsidP="001D41A0">
      <w:pPr>
        <w:pStyle w:val="a3"/>
        <w:shd w:val="clear" w:color="auto" w:fill="FFFFFF"/>
        <w:spacing w:before="37" w:beforeAutospacing="0" w:after="0" w:afterAutospacing="0"/>
        <w:contextualSpacing/>
        <w:jc w:val="both"/>
        <w:rPr>
          <w:color w:val="000000" w:themeColor="text1"/>
          <w:lang w:val="ro-RO"/>
        </w:rPr>
      </w:pPr>
    </w:p>
    <w:p w:rsidR="00640482" w:rsidRPr="00474D84" w:rsidRDefault="00640482" w:rsidP="007B5161">
      <w:pPr>
        <w:ind w:firstLine="540"/>
        <w:contextualSpacing/>
        <w:jc w:val="both"/>
        <w:rPr>
          <w:rFonts w:ascii="Times New Roman" w:hAnsi="Times New Roman" w:cs="Times New Roman"/>
          <w:b/>
          <w:color w:val="000000" w:themeColor="text1"/>
          <w:sz w:val="24"/>
          <w:szCs w:val="24"/>
          <w:lang w:val="en-US"/>
        </w:rPr>
      </w:pPr>
      <w:r w:rsidRPr="00474D84">
        <w:rPr>
          <w:rFonts w:ascii="Times New Roman" w:hAnsi="Times New Roman" w:cs="Times New Roman"/>
          <w:color w:val="000000" w:themeColor="text1"/>
          <w:sz w:val="24"/>
          <w:szCs w:val="24"/>
          <w:lang w:val="en-US"/>
        </w:rPr>
        <w:t>Definind rolul pe care UE trebuie să îl joace în lume, Tratatul de la Lisabona abordează şi problema politicii de securitate şi de apărare comună, admiţând că aceasta face parte integrantă din politica externă şi de securitate comună. În acest context, este introdusă şi o „clauză de solidaritate”, prin care Uniunea Europeană şi statele membre sunt chemate să acţioneze în comun în cazul în care un stat membru devine ţinta unui atac terorist.</w:t>
      </w:r>
      <w:r w:rsidR="007B5161">
        <w:rPr>
          <w:rFonts w:ascii="Times New Roman" w:hAnsi="Times New Roman" w:cs="Times New Roman"/>
          <w:b/>
          <w:color w:val="000000" w:themeColor="text1"/>
          <w:sz w:val="24"/>
          <w:szCs w:val="24"/>
          <w:lang w:val="en-US"/>
        </w:rPr>
        <w:t xml:space="preserve"> </w:t>
      </w:r>
    </w:p>
    <w:p w:rsidR="00640482" w:rsidRPr="001D41A0" w:rsidRDefault="00640482" w:rsidP="001D41A0">
      <w:pPr>
        <w:pStyle w:val="a6"/>
        <w:numPr>
          <w:ilvl w:val="0"/>
          <w:numId w:val="24"/>
        </w:numPr>
        <w:jc w:val="center"/>
        <w:rPr>
          <w:b/>
          <w:color w:val="000000" w:themeColor="text1"/>
          <w:lang w:val="it-IT"/>
        </w:rPr>
      </w:pPr>
      <w:r w:rsidRPr="001D41A0">
        <w:rPr>
          <w:b/>
          <w:color w:val="000000" w:themeColor="text1"/>
          <w:lang w:val="it-IT"/>
        </w:rPr>
        <w:t>Caracteristicile agriculturii europene şi rolul agriculturii</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Geografia Uniunii Europene este predominant rurală și conturată de profesii si activitati umane. Zonele sale rurale sunt foarte diverse din moment ce mediul natural este conturat de forme variate de cultivare si silvicultura si de meseriile si industriile asociate acestora. Uniunea Europeana are un sector agricol modern si competitiv, ocupand o pozitie dominanta pe pietele mondiale, atat ca exportator major, cat si ca cel mai mare importator mondial de hrana, mai ales din tarile aflate in curs de dezvoltare.</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Politica de agricultura a Europei este determinata la nivelul UE de catre guvernele statelor membre si aplicata de catre statele membre. Implica sprijin pentru veniturile cultivatorilor, in timp ce ii incurajeaza sa produca produse de o calitate inalta, cerute de piata, incurajandu-i sa dezvolte cai aditionale de imbunatatire a afacerilor in armonie cu mediul inconjurator.</w:t>
      </w:r>
    </w:p>
    <w:p w:rsidR="00640482" w:rsidRPr="00474D84" w:rsidRDefault="00640482" w:rsidP="007B5161">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Majoritatea culturilor / fermelor sunt afaceri marunte, de obicei de familie. Ele sunt, in multe zone rurale, o importanta sursa de locuri de munca si actori importanti in lumea rurala. Agricultura, de asemenea, reprezinta prima veriga in lantul alimentar, produsele agricole transformandu-se in produse alimentare, in cele din urma, ajung pe rafturile magazinelor unde consumatorii le procura.</w:t>
      </w:r>
      <w:r w:rsidR="007B5161">
        <w:rPr>
          <w:rFonts w:ascii="Times New Roman" w:hAnsi="Times New Roman" w:cs="Times New Roman"/>
          <w:color w:val="000000" w:themeColor="text1"/>
          <w:sz w:val="24"/>
          <w:szCs w:val="24"/>
          <w:lang w:val="en-US"/>
        </w:rPr>
        <w:t xml:space="preserve">  </w:t>
      </w:r>
    </w:p>
    <w:p w:rsidR="00640482" w:rsidRPr="001D41A0" w:rsidRDefault="00640482" w:rsidP="001D41A0">
      <w:pPr>
        <w:pStyle w:val="a6"/>
        <w:numPr>
          <w:ilvl w:val="0"/>
          <w:numId w:val="24"/>
        </w:numPr>
        <w:jc w:val="center"/>
        <w:rPr>
          <w:b/>
          <w:color w:val="000000" w:themeColor="text1"/>
          <w:lang w:val="it-IT"/>
        </w:rPr>
      </w:pPr>
      <w:r w:rsidRPr="001D41A0">
        <w:rPr>
          <w:b/>
          <w:color w:val="000000" w:themeColor="text1"/>
          <w:lang w:val="it-IT"/>
        </w:rPr>
        <w:t>Principalele raţiuni şi obiective ale PAC</w:t>
      </w:r>
    </w:p>
    <w:p w:rsidR="00640482" w:rsidRPr="001D41A0" w:rsidRDefault="00640482" w:rsidP="001D41A0">
      <w:pPr>
        <w:ind w:firstLine="540"/>
        <w:contextualSpacing/>
        <w:jc w:val="both"/>
        <w:rPr>
          <w:rFonts w:ascii="Times New Roman" w:hAnsi="Times New Roman" w:cs="Times New Roman"/>
          <w:color w:val="000000" w:themeColor="text1"/>
          <w:sz w:val="24"/>
          <w:szCs w:val="24"/>
        </w:rPr>
      </w:pPr>
      <w:r w:rsidRPr="001D41A0">
        <w:rPr>
          <w:rFonts w:ascii="Times New Roman" w:hAnsi="Times New Roman" w:cs="Times New Roman"/>
          <w:color w:val="000000" w:themeColor="text1"/>
          <w:sz w:val="24"/>
          <w:szCs w:val="24"/>
        </w:rPr>
        <w:t xml:space="preserve">Principiile PAC </w:t>
      </w:r>
      <w:r w:rsidR="00850A65" w:rsidRPr="001D41A0">
        <w:rPr>
          <w:rFonts w:ascii="Times New Roman" w:hAnsi="Times New Roman" w:cs="Times New Roman"/>
          <w:color w:val="000000" w:themeColor="text1"/>
          <w:sz w:val="24"/>
          <w:szCs w:val="24"/>
        </w:rPr>
        <w:t>sunt:</w:t>
      </w:r>
    </w:p>
    <w:p w:rsidR="00640482" w:rsidRPr="001D41A0" w:rsidRDefault="00640482" w:rsidP="001D41A0">
      <w:pPr>
        <w:pStyle w:val="a6"/>
        <w:numPr>
          <w:ilvl w:val="0"/>
          <w:numId w:val="2"/>
        </w:numPr>
        <w:jc w:val="both"/>
        <w:rPr>
          <w:color w:val="000000" w:themeColor="text1"/>
        </w:rPr>
      </w:pPr>
      <w:r w:rsidRPr="001D41A0">
        <w:rPr>
          <w:color w:val="000000" w:themeColor="text1"/>
        </w:rPr>
        <w:t>piaţă unică a bunurilor: în interiorul Uniunii Europene, produsele agricole circulă fără restricţii;</w:t>
      </w:r>
    </w:p>
    <w:p w:rsidR="00640482" w:rsidRPr="001D41A0" w:rsidRDefault="00640482" w:rsidP="001D41A0">
      <w:pPr>
        <w:pStyle w:val="a6"/>
        <w:numPr>
          <w:ilvl w:val="0"/>
          <w:numId w:val="2"/>
        </w:numPr>
        <w:jc w:val="both"/>
        <w:rPr>
          <w:color w:val="000000" w:themeColor="text1"/>
        </w:rPr>
      </w:pPr>
      <w:r w:rsidRPr="001D41A0">
        <w:rPr>
          <w:color w:val="000000" w:themeColor="text1"/>
        </w:rPr>
        <w:t>preferinţa comunitară: este favorizat consumul produselor originare din Uniunea Europeană;</w:t>
      </w:r>
    </w:p>
    <w:p w:rsidR="00640482" w:rsidRPr="007B5161" w:rsidRDefault="00640482" w:rsidP="007B5161">
      <w:pPr>
        <w:pStyle w:val="a6"/>
        <w:numPr>
          <w:ilvl w:val="0"/>
          <w:numId w:val="2"/>
        </w:numPr>
        <w:jc w:val="both"/>
        <w:rPr>
          <w:color w:val="000000" w:themeColor="text1"/>
        </w:rPr>
      </w:pPr>
      <w:r w:rsidRPr="001D41A0">
        <w:rPr>
          <w:color w:val="000000" w:themeColor="text1"/>
        </w:rPr>
        <w:t>solidaritate financiară între statele membre: măsurile comune sunt finanţate dintr-un buget comun.</w:t>
      </w:r>
    </w:p>
    <w:p w:rsidR="00640482" w:rsidRPr="00474D84" w:rsidRDefault="00640482"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Obiectivele politicii agricole comune sunt:</w:t>
      </w:r>
    </w:p>
    <w:p w:rsidR="00640482" w:rsidRPr="001D41A0" w:rsidRDefault="00640482" w:rsidP="001D41A0">
      <w:pPr>
        <w:pStyle w:val="a6"/>
        <w:numPr>
          <w:ilvl w:val="0"/>
          <w:numId w:val="3"/>
        </w:numPr>
        <w:jc w:val="both"/>
        <w:rPr>
          <w:color w:val="000000" w:themeColor="text1"/>
        </w:rPr>
      </w:pPr>
      <w:r w:rsidRPr="001D41A0">
        <w:rPr>
          <w:color w:val="000000" w:themeColor="text1"/>
        </w:rPr>
        <w:t>creşterea productivităţii agriculturii prin dezvoltarea progresului tehnic şi asigurarea unei utilizări optime a factorilor de producţie, mai ales a mâinii de lucru;</w:t>
      </w:r>
    </w:p>
    <w:p w:rsidR="00640482" w:rsidRPr="001D41A0" w:rsidRDefault="00640482" w:rsidP="001D41A0">
      <w:pPr>
        <w:pStyle w:val="a6"/>
        <w:numPr>
          <w:ilvl w:val="0"/>
          <w:numId w:val="3"/>
        </w:numPr>
        <w:jc w:val="both"/>
        <w:rPr>
          <w:color w:val="000000" w:themeColor="text1"/>
        </w:rPr>
      </w:pPr>
      <w:r w:rsidRPr="001D41A0">
        <w:rPr>
          <w:color w:val="000000" w:themeColor="text1"/>
        </w:rPr>
        <w:t>unui standard de viaţă echitabil pentru populaţia agricolă;</w:t>
      </w:r>
    </w:p>
    <w:p w:rsidR="00640482" w:rsidRPr="001D41A0" w:rsidRDefault="00640482" w:rsidP="001D41A0">
      <w:pPr>
        <w:pStyle w:val="a6"/>
        <w:numPr>
          <w:ilvl w:val="0"/>
          <w:numId w:val="3"/>
        </w:numPr>
        <w:jc w:val="both"/>
        <w:rPr>
          <w:color w:val="000000" w:themeColor="text1"/>
        </w:rPr>
      </w:pPr>
      <w:r w:rsidRPr="001D41A0">
        <w:rPr>
          <w:color w:val="000000" w:themeColor="text1"/>
        </w:rPr>
        <w:t>stabilizarea pieţelor;</w:t>
      </w:r>
    </w:p>
    <w:p w:rsidR="00640482" w:rsidRPr="001D41A0" w:rsidRDefault="00640482" w:rsidP="001D41A0">
      <w:pPr>
        <w:pStyle w:val="a6"/>
        <w:numPr>
          <w:ilvl w:val="0"/>
          <w:numId w:val="3"/>
        </w:numPr>
        <w:jc w:val="both"/>
        <w:rPr>
          <w:color w:val="000000" w:themeColor="text1"/>
        </w:rPr>
      </w:pPr>
      <w:r w:rsidRPr="001D41A0">
        <w:rPr>
          <w:color w:val="000000" w:themeColor="text1"/>
        </w:rPr>
        <w:t>securităţii aprovizionării;</w:t>
      </w:r>
    </w:p>
    <w:p w:rsidR="00640482" w:rsidRPr="001D41A0" w:rsidRDefault="00640482" w:rsidP="001D41A0">
      <w:pPr>
        <w:pStyle w:val="a6"/>
        <w:numPr>
          <w:ilvl w:val="0"/>
          <w:numId w:val="3"/>
        </w:numPr>
        <w:jc w:val="both"/>
        <w:rPr>
          <w:b/>
          <w:color w:val="000000" w:themeColor="text1"/>
        </w:rPr>
      </w:pPr>
      <w:r w:rsidRPr="001D41A0">
        <w:rPr>
          <w:color w:val="000000" w:themeColor="text1"/>
        </w:rPr>
        <w:t xml:space="preserve">de preţuri rezonabile pentru consumatori. </w:t>
      </w:r>
    </w:p>
    <w:p w:rsidR="005C3BEC" w:rsidRPr="00474D84" w:rsidRDefault="005C3BEC" w:rsidP="001D41A0">
      <w:pPr>
        <w:contextualSpacing/>
        <w:jc w:val="both"/>
        <w:rPr>
          <w:rFonts w:ascii="Times New Roman" w:hAnsi="Times New Roman" w:cs="Times New Roman"/>
          <w:b/>
          <w:color w:val="000000" w:themeColor="text1"/>
          <w:lang w:val="en-US"/>
        </w:rPr>
      </w:pPr>
    </w:p>
    <w:p w:rsidR="005C3BEC" w:rsidRPr="001D41A0"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lastRenderedPageBreak/>
        <w:t>PAC în Tratatul de la Roma. Elementele esenţiale ale PAC.</w:t>
      </w:r>
    </w:p>
    <w:p w:rsidR="005C3BEC" w:rsidRPr="001D41A0" w:rsidRDefault="005C3BEC" w:rsidP="007B5161">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b/>
          <w:noProof/>
          <w:color w:val="000000" w:themeColor="text1"/>
          <w:sz w:val="24"/>
          <w:szCs w:val="24"/>
          <w:lang w:val="ro-MD"/>
        </w:rPr>
        <w:tab/>
      </w:r>
      <w:r w:rsidRPr="001D41A0">
        <w:rPr>
          <w:rFonts w:ascii="Times New Roman" w:hAnsi="Times New Roman" w:cs="Times New Roman"/>
          <w:b/>
          <w:noProof/>
          <w:color w:val="000000" w:themeColor="text1"/>
          <w:sz w:val="24"/>
          <w:szCs w:val="24"/>
          <w:lang w:val="ro-MD"/>
        </w:rPr>
        <w:tab/>
      </w:r>
      <w:r w:rsidRPr="001D41A0">
        <w:rPr>
          <w:rFonts w:ascii="Times New Roman" w:hAnsi="Times New Roman" w:cs="Times New Roman"/>
          <w:noProof/>
          <w:color w:val="000000" w:themeColor="text1"/>
          <w:sz w:val="24"/>
          <w:szCs w:val="24"/>
          <w:lang w:val="ro-MD"/>
        </w:rPr>
        <w:t>În momentul stabilirii pieţei comune prin Tratatul de la Roma în 1958, agricultura celor şase state membre fondatoare era dominată de o puternică intervenţie din partea statului, care acţiona în special pe orientarea şi controlul ofertei, fixarea preţurilor de garanţie, sprijinul direct pentru veniturile agricultorilor, comercializarea produselor şi/sau a structurilor agricole. Pentru includerea produselor agricole în libera circulaţie a mărfurilor, menţinând o intervenţie a statului în sectorul agricol, trebuia ca mecanismele de intervenţie naţionale incompatibile cu piaţa comună să fie stopate şi să fie transpuse la nivel comunitar: aceasta este raţiunea care stă la baza apariţiei politicii agricole comune.</w:t>
      </w:r>
      <w:r w:rsidRPr="001D41A0">
        <w:rPr>
          <w:rFonts w:ascii="Times New Roman" w:hAnsi="Times New Roman" w:cs="Times New Roman"/>
          <w:noProof/>
          <w:color w:val="000000" w:themeColor="text1"/>
          <w:lang w:val="ro-MD"/>
        </w:rPr>
        <w:t xml:space="preserve"> </w:t>
      </w:r>
    </w:p>
    <w:p w:rsidR="005C3BEC" w:rsidRPr="007B5161" w:rsidRDefault="005C3BEC" w:rsidP="007B5161">
      <w:pPr>
        <w:spacing w:after="0" w:line="240" w:lineRule="auto"/>
        <w:ind w:firstLine="568"/>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xml:space="preserve">De la marea reformă PAC din 2003, pusă în aplicare în mai multe etape, elementele esenţiale ale PAC sunt </w:t>
      </w:r>
      <w:r w:rsidR="007B5161">
        <w:rPr>
          <w:rFonts w:ascii="Times New Roman" w:hAnsi="Times New Roman" w:cs="Times New Roman"/>
          <w:noProof/>
          <w:color w:val="000000" w:themeColor="text1"/>
          <w:sz w:val="24"/>
          <w:szCs w:val="24"/>
          <w:lang w:val="ro-MD"/>
        </w:rPr>
        <w:t>fondate pe cinci texte de bază:</w:t>
      </w:r>
    </w:p>
    <w:p w:rsidR="005C3BEC" w:rsidRPr="007B5161"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Regulamentul (CE) nr. 1782/2003 al Consiliului din 29 septembrie 2003 de stabilire a normelor comune pentru schemele de sprijin direct în cadrul politicii agricole comune şi de stabilire a anumitor scheme</w:t>
      </w:r>
      <w:r w:rsidR="007B5161">
        <w:rPr>
          <w:rFonts w:ascii="Times New Roman" w:hAnsi="Times New Roman" w:cs="Times New Roman"/>
          <w:noProof/>
          <w:color w:val="000000" w:themeColor="text1"/>
          <w:sz w:val="24"/>
          <w:szCs w:val="24"/>
          <w:lang w:val="ro-MD"/>
        </w:rPr>
        <w:t xml:space="preserve"> de sprijin pentru agricultori;</w:t>
      </w:r>
    </w:p>
    <w:p w:rsidR="005C3BEC" w:rsidRPr="001D41A0" w:rsidRDefault="005C3BEC" w:rsidP="001D41A0">
      <w:pPr>
        <w:pStyle w:val="a6"/>
        <w:numPr>
          <w:ilvl w:val="0"/>
          <w:numId w:val="25"/>
        </w:numPr>
        <w:rPr>
          <w:noProof/>
          <w:color w:val="000000" w:themeColor="text1"/>
          <w:lang w:val="ro-MD"/>
        </w:rPr>
      </w:pPr>
      <w:r w:rsidRPr="001D41A0">
        <w:rPr>
          <w:noProof/>
          <w:color w:val="000000" w:themeColor="text1"/>
          <w:lang w:val="ro-MD"/>
        </w:rPr>
        <w:t xml:space="preserve">Regulamentul (CE) nr. 1783/2003 al Consiliului din 29 septembrie 2003 de modificare a </w:t>
      </w:r>
    </w:p>
    <w:p w:rsidR="005C3BEC" w:rsidRPr="001D41A0" w:rsidRDefault="005C3BEC" w:rsidP="001D41A0">
      <w:pPr>
        <w:pStyle w:val="a6"/>
        <w:numPr>
          <w:ilvl w:val="0"/>
          <w:numId w:val="25"/>
        </w:numPr>
        <w:rPr>
          <w:noProof/>
          <w:color w:val="000000" w:themeColor="text1"/>
          <w:lang w:val="ro-MD"/>
        </w:rPr>
      </w:pPr>
      <w:r w:rsidRPr="001D41A0">
        <w:rPr>
          <w:noProof/>
          <w:color w:val="000000" w:themeColor="text1"/>
          <w:lang w:val="ro-MD"/>
        </w:rPr>
        <w:t>Regulamentului (CE) nr. 1257/1997 privind sprijinul pentru dezvoltare din partea Fondului European de Orientare pentru Agricultură şi Dezvoltare Rurală;</w:t>
      </w:r>
    </w:p>
    <w:p w:rsidR="005C3BEC" w:rsidRPr="001D41A0" w:rsidRDefault="005C3BEC" w:rsidP="001D41A0">
      <w:pPr>
        <w:pStyle w:val="a6"/>
        <w:numPr>
          <w:ilvl w:val="0"/>
          <w:numId w:val="25"/>
        </w:numPr>
        <w:rPr>
          <w:noProof/>
          <w:color w:val="000000" w:themeColor="text1"/>
          <w:lang w:val="ro-MD"/>
        </w:rPr>
      </w:pPr>
      <w:r w:rsidRPr="001D41A0">
        <w:rPr>
          <w:noProof/>
          <w:color w:val="000000" w:themeColor="text1"/>
          <w:lang w:val="ro-MD"/>
        </w:rPr>
        <w:t>Regulamentul (CE) nr. 1290/2005 al Consiliului din 21 iunie 2005 privind finanţarea politicii agricole commune;</w:t>
      </w:r>
    </w:p>
    <w:p w:rsidR="005C3BEC" w:rsidRPr="001D41A0" w:rsidRDefault="005C3BEC" w:rsidP="001D41A0">
      <w:pPr>
        <w:pStyle w:val="a6"/>
        <w:numPr>
          <w:ilvl w:val="0"/>
          <w:numId w:val="25"/>
        </w:numPr>
        <w:rPr>
          <w:noProof/>
          <w:color w:val="000000" w:themeColor="text1"/>
          <w:lang w:val="ro-MD"/>
        </w:rPr>
      </w:pPr>
      <w:r w:rsidRPr="001D41A0">
        <w:rPr>
          <w:noProof/>
          <w:color w:val="000000" w:themeColor="text1"/>
          <w:lang w:val="ro-MD"/>
        </w:rPr>
        <w:t>Regulamentul (CE) nr. 1698/2005 al Consiliului din 20 septembrie 2005 privind sprijinul Fondului European Agricol pentru Dezvoltare Rurală (FEADR) pentru dezvoltarea rurală;</w:t>
      </w:r>
    </w:p>
    <w:p w:rsidR="005C3BEC" w:rsidRPr="001D41A0" w:rsidRDefault="005C3BEC" w:rsidP="001D41A0">
      <w:pPr>
        <w:pStyle w:val="a6"/>
        <w:numPr>
          <w:ilvl w:val="0"/>
          <w:numId w:val="25"/>
        </w:numPr>
        <w:rPr>
          <w:noProof/>
          <w:color w:val="000000" w:themeColor="text1"/>
          <w:lang w:val="ro-MD"/>
        </w:rPr>
      </w:pPr>
      <w:r w:rsidRPr="001D41A0">
        <w:rPr>
          <w:noProof/>
          <w:color w:val="000000" w:themeColor="text1"/>
          <w:lang w:val="ro-MD"/>
        </w:rPr>
        <w:t>Regulamentul (CE) nr. 1234/2007 al Consiliului din 22 octombrie 2007 de instituire a unei organizări comune a pieţelor agricole, care a reglementat mecanismele legislative pentru 21 de pieţe comune sectoriale precedente.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p>
    <w:p w:rsidR="005C3BEC" w:rsidRPr="007B5161"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t>Reformele PAC şi consecinţele PAC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La 21 mai 1992, Consiliul a ajuns la un acord politic privind reforma propusă. Aceasta a introdus o schimbare radicală la nivelul politicii agricole comune, înlocuind sistemul de protecţie prin preţuri cu un sistem de ajutoare compensatorii pentru venituri. Treptat, reforma a intrat în vigoare începând cu 1993, aplicându-se doar în cazul anumitor produse: culturile erbacee (cereale, oleaginoase şi proteaginoase), carnea de bovine şi, într-o mai mică măsură, carnea de ovine şi caprine şi tutunul. Deciziile Consiliului au avut la bază trei elemente.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Măsuri specifice în cazul producţiilor vegetale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Măsuri specifice în cazul producţiilor animaliere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Măsuri de sprijin, care com</w:t>
      </w:r>
      <w:r w:rsidR="007B5161">
        <w:rPr>
          <w:rFonts w:ascii="Times New Roman" w:hAnsi="Times New Roman" w:cs="Times New Roman"/>
          <w:noProof/>
          <w:color w:val="000000" w:themeColor="text1"/>
          <w:sz w:val="24"/>
          <w:szCs w:val="24"/>
          <w:lang w:val="ro-MD"/>
        </w:rPr>
        <w:t>pletau măsurile privind pieţele</w:t>
      </w:r>
    </w:p>
    <w:p w:rsidR="005C3BEC" w:rsidRPr="001D41A0" w:rsidRDefault="005C3BEC" w:rsidP="007B5161">
      <w:pPr>
        <w:spacing w:after="0" w:line="240" w:lineRule="auto"/>
        <w:contextualSpacing/>
        <w:rPr>
          <w:rFonts w:ascii="Times New Roman" w:hAnsi="Times New Roman" w:cs="Times New Roman"/>
          <w:b/>
          <w:noProof/>
          <w:color w:val="000000" w:themeColor="text1"/>
          <w:sz w:val="24"/>
          <w:szCs w:val="24"/>
          <w:lang w:val="ro-MD"/>
        </w:rPr>
      </w:pPr>
      <w:r w:rsidRPr="001D41A0">
        <w:rPr>
          <w:rFonts w:ascii="Times New Roman" w:hAnsi="Times New Roman" w:cs="Times New Roman"/>
          <w:b/>
          <w:noProof/>
          <w:color w:val="000000" w:themeColor="text1"/>
          <w:sz w:val="24"/>
          <w:szCs w:val="24"/>
          <w:lang w:val="ro-MD"/>
        </w:rPr>
        <w:t>Agenda 2000 – “o n</w:t>
      </w:r>
      <w:r w:rsidR="007B5161">
        <w:rPr>
          <w:rFonts w:ascii="Times New Roman" w:hAnsi="Times New Roman" w:cs="Times New Roman"/>
          <w:b/>
          <w:noProof/>
          <w:color w:val="000000" w:themeColor="text1"/>
          <w:sz w:val="24"/>
          <w:szCs w:val="24"/>
          <w:lang w:val="ro-MD"/>
        </w:rPr>
        <w:t>ouă etapă în reforma din 1992”.</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La sfârşitul anilor '90, odată cu finalizarea reformei din 1992, perspectiva extinderii Uniunii Europene spre est prezenta riscul ca adoptarea politicii agricole comune de către noii membri să însemne reapariţia excedentelor şi explozia cheltuielilor agricole.</w:t>
      </w:r>
      <w:r w:rsidRPr="001D41A0">
        <w:rPr>
          <w:rFonts w:ascii="Times New Roman" w:hAnsi="Times New Roman" w:cs="Times New Roman"/>
          <w:noProof/>
          <w:color w:val="000000" w:themeColor="text1"/>
          <w:lang w:val="ro-MD"/>
        </w:rPr>
        <w:t xml:space="preserve"> </w:t>
      </w:r>
      <w:r w:rsidRPr="001D41A0">
        <w:rPr>
          <w:rFonts w:ascii="Times New Roman" w:hAnsi="Times New Roman" w:cs="Times New Roman"/>
          <w:noProof/>
          <w:color w:val="000000" w:themeColor="text1"/>
          <w:sz w:val="24"/>
          <w:szCs w:val="24"/>
          <w:lang w:val="ro-MD"/>
        </w:rPr>
        <w:t>Mai mult decât atât, cadrul financiar al Uniunii pentru perioada 2000-2006 a făcut ca stabilizarea bugetară să fie o prioritate pentru PAC.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Ca urmare a acordului încheiat la finalul Consiliului European de la Berlin din 24-25 martie 1999, reforma a vizat, în special, următoarele elemente: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o nouă aliniere a preţurilor interne la preţurile mondiale, compensată parţial de ajutoare directe;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introducerea voluntară de către state a condiţiei referitoare la obligativitatea respectării condiţiilor de mediu (eco-condiţionalitate) pentru acordarea ajutoarelor şi a posibilităţii de reducere a acestora (modulare) în vederea finanţării măsurilor de dezvoltare rurală;</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consolidarea măsurilor socio-structurale şi de sprijin aflate în vigoare, în special a acţiunilor agroecologice, în cadrul unei noi politici de dezvoltare rurală, intitulată de acum înainte „al doilea pilon al politicii agricole comune”;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un cadru financiar stabilit pentru o perioadă de şase ani, care cuprinde trei capitole: 40,5 miliarde EUR în medie pe an pentru primul pilon al politicii agricole comune (politica privind pieţele şi ajutoarele) mai sus menţionat; 14 miliarde destinate finanţării celui de al doilea pilon al politicii agricole comune (noua politică de dezvoltare rurală) şi măsurilor veterinare şi fitosanitare; şi 250 milioane pe an destinate Instrumentului Structural de Preaderare (ISPA).</w:t>
      </w:r>
    </w:p>
    <w:p w:rsidR="005C3BEC" w:rsidRPr="001D41A0" w:rsidRDefault="005C3BEC" w:rsidP="001D41A0">
      <w:pPr>
        <w:spacing w:after="0" w:line="240" w:lineRule="auto"/>
        <w:contextualSpacing/>
        <w:rPr>
          <w:rFonts w:ascii="Times New Roman" w:hAnsi="Times New Roman" w:cs="Times New Roman"/>
          <w:b/>
          <w:noProof/>
          <w:color w:val="000000" w:themeColor="text1"/>
          <w:sz w:val="24"/>
          <w:szCs w:val="24"/>
          <w:lang w:val="ro-MD"/>
        </w:rPr>
      </w:pPr>
    </w:p>
    <w:p w:rsidR="005C3BEC" w:rsidRPr="001D41A0" w:rsidRDefault="005C3BEC" w:rsidP="007B5161">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b/>
          <w:noProof/>
          <w:color w:val="000000" w:themeColor="text1"/>
          <w:sz w:val="24"/>
          <w:szCs w:val="24"/>
          <w:lang w:val="ro-MD"/>
        </w:rPr>
        <w:t>Reforma din iunie 2003 – “către o nouă politică agricolă comună</w:t>
      </w:r>
      <w:r w:rsidR="007B5161">
        <w:rPr>
          <w:rFonts w:ascii="Times New Roman" w:hAnsi="Times New Roman" w:cs="Times New Roman"/>
          <w:noProof/>
          <w:color w:val="000000" w:themeColor="text1"/>
          <w:sz w:val="24"/>
          <w:szCs w:val="24"/>
          <w:lang w:val="ro-MD"/>
        </w:rPr>
        <w:t>”.</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Pe baza propunerilor Comisiei Eropene, la 26 iunie 2003, la Luxemburg, miniştrii agriculturii din Uniunea Europeană au ajuns la un acord cu privire la şapte texte care au modificat considerabil politica agricolă comună şi au introdus o serie de noi principii şi/sau mecanisme: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decuplarea ajutoarelor în raport cu volumul produs, în vederea unei mai bune orientări a fermelor în funcţie de piaţă şi a reducerii denaturării producţiei şi a pieţelor de produse agricole.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condiţionalitatea (cross-compliance), care subordonează plăţile unice respectării unor criterii în materie de mediu, sănătate publică, bunăstarea animalelor etc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compatibilitatea cu regulile OMC în măsura în care decuplarea ajutoarelor are ca ultim obiectiv includerea regimului de plată unică în „cutia verde” a Acordului privind agricultura al OMC;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o gestiune flexibilă a politicii agricole comune care să dea posibilitatea statelor membre să aplice în mod diferenţiat o serie de parametri ai noii politici agricole comune.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disciplina financiară, principiu aplicat ulterior în perspectiva financiară pentru perioada 2007-2013, în temeiul căruia, în faţa provocării extinderii, bugetul primului pilon al politicii agricole comune a fost îngheţat şi au fost impuse plafoane anuale obligatorii</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în sfârşit, progresivitatea: reforma din 2003 a reprezentat primul punct al unui proces structurat pe etape, sub acoperirea perspectivei financiare actuale a perioadei 2007/2013. Prima etapă din 2003 a acoperit majoritatea organizărilor comune ale pieţei, în special în sectoarele cerealelor, al orezului, al furajelor uscate şi al laptelui şi produselor lactate; a doua etapă, cea din aprilie 2004, a acoperit ceea ce a fost denumit „pachetul mediteraneean” privind sectorul uleiului de măsline, al tutunului brut, al hameiului şi al bumbacului; a treia mare reformă a avut loc în 2006 şi 2</w:t>
      </w:r>
      <w:r w:rsidR="007B5161">
        <w:rPr>
          <w:rFonts w:ascii="Times New Roman" w:hAnsi="Times New Roman" w:cs="Times New Roman"/>
          <w:noProof/>
          <w:color w:val="000000" w:themeColor="text1"/>
          <w:sz w:val="24"/>
          <w:szCs w:val="24"/>
          <w:lang w:val="ro-MD"/>
        </w:rPr>
        <w:t>007 privind sectorul zahărului.</w:t>
      </w:r>
    </w:p>
    <w:p w:rsidR="005C3BEC" w:rsidRPr="007B5161"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t>Comerţul cu produse agricole cu ţările în curs de dezvoltare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Uniunea Europeana are multiple contacte şi relaţii comerciale cu ţările terţe şi blocurile comerciale. Este unul dintre principalii actori pe piaţa mondială a produselor agricole, fiind cel mai mare importator şi al doilea mare exportator de produse alimentare din lume.</w:t>
      </w:r>
      <w:r w:rsidRPr="001D41A0">
        <w:rPr>
          <w:rFonts w:ascii="Times New Roman" w:hAnsi="Times New Roman" w:cs="Times New Roman"/>
          <w:noProof/>
          <w:color w:val="000000" w:themeColor="text1"/>
          <w:lang w:val="ro-MD"/>
        </w:rPr>
        <w:t xml:space="preserve"> </w:t>
      </w:r>
      <w:r w:rsidRPr="001D41A0">
        <w:rPr>
          <w:rFonts w:ascii="Times New Roman" w:hAnsi="Times New Roman" w:cs="Times New Roman"/>
          <w:noProof/>
          <w:color w:val="000000" w:themeColor="text1"/>
          <w:sz w:val="24"/>
          <w:szCs w:val="24"/>
          <w:lang w:val="ro-MD"/>
        </w:rPr>
        <w:t>Volumul de produse agricole importate de UE din ţările în curs de dezvoltare şi din cele mai puţin dezvoltate este deja impresionant şi este mai mare decât cel înregistrat de SUA, Japonia, Canada, Australia şi Noua Zeelandă la un loc.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Tot UE este cea mai mare piaţă pentru exporturile agricole din ţările în curs de dezvoltare. Aproape 70 % din toate importurile agricole în UE provin din ţările în curs de dezvoltare.</w:t>
      </w:r>
      <w:r w:rsidRPr="001D41A0">
        <w:rPr>
          <w:rFonts w:ascii="Times New Roman" w:hAnsi="Times New Roman" w:cs="Times New Roman"/>
          <w:noProof/>
          <w:color w:val="000000" w:themeColor="text1"/>
          <w:lang w:val="ro-MD"/>
        </w:rPr>
        <w:t xml:space="preserve"> </w:t>
      </w:r>
      <w:r w:rsidRPr="001D41A0">
        <w:rPr>
          <w:rFonts w:ascii="Times New Roman" w:hAnsi="Times New Roman" w:cs="Times New Roman"/>
          <w:noProof/>
          <w:color w:val="000000" w:themeColor="text1"/>
          <w:sz w:val="24"/>
          <w:szCs w:val="24"/>
          <w:lang w:val="ro-MD"/>
        </w:rPr>
        <w:t>În acelaşi timp, UE şi statele sale membre sunt cel mai mare furnizor mondial de ajutor pentru comerţ, prin care sprijină partenerii în elaborarea de strategii comerciale, în construirea infrastructurii legate de comerţ şi îmbunătăţirea capacităţii de producţie.</w:t>
      </w:r>
      <w:r w:rsidRPr="001D41A0">
        <w:rPr>
          <w:rFonts w:ascii="Times New Roman" w:hAnsi="Times New Roman" w:cs="Times New Roman"/>
          <w:noProof/>
          <w:color w:val="000000" w:themeColor="text1"/>
          <w:lang w:val="ro-MD"/>
        </w:rPr>
        <w:t xml:space="preserve"> </w:t>
      </w:r>
      <w:r w:rsidRPr="001D41A0">
        <w:rPr>
          <w:rFonts w:ascii="Times New Roman" w:hAnsi="Times New Roman" w:cs="Times New Roman"/>
          <w:noProof/>
          <w:color w:val="000000" w:themeColor="text1"/>
          <w:sz w:val="24"/>
          <w:szCs w:val="24"/>
          <w:lang w:val="ro-MD"/>
        </w:rPr>
        <w:t>Africa Subsahariană este principalul beneficiar al asistenţei legate de comerţ a UE, cu o cotă de asistenţă colectivă a UE legată de comerţ care a crescut de la 15 % la 28 % între 2008 şi 2009.</w:t>
      </w:r>
    </w:p>
    <w:p w:rsidR="005C3BEC" w:rsidRPr="007B5161"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Nu in ultimul rând, UE sprijină reformele interne în ţările în curs de dezvoltare, necesare pentru o contribuţie depl</w:t>
      </w:r>
      <w:r w:rsidR="007B5161">
        <w:rPr>
          <w:rFonts w:ascii="Times New Roman" w:hAnsi="Times New Roman" w:cs="Times New Roman"/>
          <w:noProof/>
          <w:color w:val="000000" w:themeColor="text1"/>
          <w:sz w:val="24"/>
          <w:szCs w:val="24"/>
          <w:lang w:val="ro-MD"/>
        </w:rPr>
        <w:t>ină a comerţului la dezvoltare.</w:t>
      </w:r>
    </w:p>
    <w:p w:rsidR="005C3BEC" w:rsidRPr="007B5161"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t>Protejarea mediului rural</w:t>
      </w:r>
    </w:p>
    <w:p w:rsidR="005C3BEC" w:rsidRPr="001D41A0" w:rsidRDefault="005C3BEC" w:rsidP="001D41A0">
      <w:pPr>
        <w:spacing w:after="0" w:line="240" w:lineRule="auto"/>
        <w:contextualSpacing/>
        <w:rPr>
          <w:rFonts w:ascii="Times New Roman" w:hAnsi="Times New Roman" w:cs="Times New Roman"/>
          <w:noProof/>
          <w:color w:val="000000" w:themeColor="text1"/>
          <w:lang w:val="ro-MD"/>
        </w:rPr>
      </w:pPr>
      <w:r w:rsidRPr="001D41A0">
        <w:rPr>
          <w:rFonts w:ascii="Times New Roman" w:hAnsi="Times New Roman" w:cs="Times New Roman"/>
          <w:noProof/>
          <w:color w:val="000000" w:themeColor="text1"/>
          <w:sz w:val="24"/>
          <w:szCs w:val="24"/>
          <w:lang w:val="ro-MD"/>
        </w:rPr>
        <w:t>Zonele rurale acoperă 90% din teritoriul UE, mai mult de jumătate fiind consacrate agriculturii. Numai acest fapt subliniază importanţa agriculturii pentru mediul natural al UE.</w:t>
      </w:r>
      <w:r w:rsidRPr="001D41A0">
        <w:rPr>
          <w:rFonts w:ascii="Times New Roman" w:hAnsi="Times New Roman" w:cs="Times New Roman"/>
          <w:noProof/>
          <w:color w:val="000000" w:themeColor="text1"/>
          <w:lang w:val="ro-MD"/>
        </w:rPr>
        <w:t xml:space="preserve">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Sistemele de agromediu au fost sprijinite de UE încă din momentul introducerii lor prin reformele PAC din 1992. Ele încurajează agricultorii să furnizeze servicii de mediu care depăşesc bunele practici agricole obişnuite. Normele de bază au fost consolidate într-o axă specifică a politicii de dezvoltare rurală pentru perioada 2007-2013.</w:t>
      </w:r>
    </w:p>
    <w:p w:rsidR="005C3BEC" w:rsidRPr="001D41A0" w:rsidRDefault="005C3BEC" w:rsidP="001D41A0">
      <w:pPr>
        <w:spacing w:after="0" w:line="240" w:lineRule="auto"/>
        <w:ind w:firstLine="708"/>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UE încearcă să vină în ajutorul mediului rural:</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oferind asistenţă financiară agricultorilor care acceptă să îşi adapteze practicile agricole, în special prin reducerea numărului de factori de producţie utilizaţi sau a numărului de animale pe hectar de teren, prin necultivarea lizierelor dintre câmpuri, prin crearea de iazuri sau de alte elemente peisagistice sau prin plantarea de arbori şi garduri vii, trecând astfel dincolo de bunele practici agricole convenţionale;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contribuind la suportarea costurilor legate de conservarea naturii;</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insistând ca agricultorii să respecte reglementările privind protecţia mediului (precum şi legislaţia în materie de siguranţă a alimentelor, legislaţia privind sănătatea publică, sănătatea animalelor şi sănătatea plantelor) şi să îşi îngrijească în mod corespunzător terenurile dacă doresc să beneficieze de plăţi directe.</w:t>
      </w:r>
    </w:p>
    <w:p w:rsidR="005C3BEC" w:rsidRPr="007B5161"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lastRenderedPageBreak/>
        <w:t>Baza legală, esenţa şi clauzele politicii sociale comunitare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Permanenta preocupare a Comunităţii Europene pentru aspectele de politică socială - începută cu Tratatul de Roma (1957 ) - a dus, în timp, la crearea unui „model social european”.</w:t>
      </w:r>
      <w:r w:rsidRPr="001D41A0">
        <w:rPr>
          <w:rFonts w:ascii="Times New Roman" w:hAnsi="Times New Roman" w:cs="Times New Roman"/>
          <w:noProof/>
          <w:color w:val="000000" w:themeColor="text1"/>
          <w:lang w:val="ro-MD"/>
        </w:rPr>
        <w:t xml:space="preserve"> </w:t>
      </w:r>
      <w:r w:rsidRPr="001D41A0">
        <w:rPr>
          <w:rFonts w:ascii="Times New Roman" w:hAnsi="Times New Roman" w:cs="Times New Roman"/>
          <w:noProof/>
          <w:color w:val="000000" w:themeColor="text1"/>
          <w:sz w:val="24"/>
          <w:szCs w:val="24"/>
          <w:lang w:val="ro-MD"/>
        </w:rPr>
        <w:t>Unul din momentele cele mai importante ale evoluţiei acestui model se situează în jurul anului 2000, când se face trecerea de la o abordare bazată pe minimizarea consecinţelor sociale negative ale schimbării structurale, la o abordare ce are în vedere modernizarea sistemului social european şi investiţia în capitalul uman – altfel spus, se trece de la o abordare cantitativă (minimizarea consecinţelor) la una calitativă (investiţia în oameni).</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De asemenea¸ o caracteristică importantă a politicii sociale este delegarea responsabilităţilor de atingere a obiectivelor comunitare către Statele Membre.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politica socială debutează odată cu adoptarea, în 1989, a Cartei comunitare a drepturilor sociale fundamentale ale lucrătorilor (cunoscută şi drept Carta Socială).</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ab/>
        <w:t>Carta Socială reflectă preocuparea pentru dimensiunea socială a politicilor comunitare în contextul construcţiei pieţei unice europene şi a fost elaborată în urma unui proces de consultare a părţilor interesate (reprezentanţi ai angajatorilor, lucrătorilor, liber profesioniştilor, fermierilor etc.)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Carta a fost semnată în decembrie 1989 de către 11 state membre (SM), singura excepţie fiind Marea Britanie – care a semnat în 1998.</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Pasul următor în programarea politicii sociale este reprezentat de Cartea Verde (Green Paper) - documentul care a lansat procesul de dezbatere asupra viitorului politicilor sociale la nivel comunitar (1993), în vederea elaborării Cărţii Albe (White Paper) în 1994. Liniile de discuţie identificate prin Cartea Verde privesc:</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priorităţile comune tuturor SM în domeniile pieţei muncii, formării profesionale şi protecţiei sociale;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îmbunătăţirea situaţiei ocupării forţei de muncă;</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accelerarea progresului în crearea unui sistem de producţie bazat pe calitate;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stimularea solidarităţii şi integrării sociale;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lupta împotriva sărăciei şi excluderii sociale;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piaţa unică şi libera circulaţie a persoanelor;</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promovarea egalităţii de şanse pentru bărbaţi şi femei;</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sprijinirea dialogului social;</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coeziunea economică şi socială.</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În acest proces de consultare au fost implicate instituţii ale Uniunii Europene, şi diverse organizaţii publice, alături de care au stat reprezentanţi ai angajatorilor şi ai sindicatelor.</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Ca rezultat al procesului consultativ iniţiat de Cartea Verde, Cartea Albă stabileşte liniile de acţiune ale politicii social</w:t>
      </w:r>
      <w:r w:rsidR="007B5161">
        <w:rPr>
          <w:rFonts w:ascii="Times New Roman" w:hAnsi="Times New Roman" w:cs="Times New Roman"/>
          <w:noProof/>
          <w:color w:val="000000" w:themeColor="text1"/>
          <w:sz w:val="24"/>
          <w:szCs w:val="24"/>
          <w:lang w:val="ro-MD"/>
        </w:rPr>
        <w:t>e comunitare până în anul 2000.</w:t>
      </w:r>
    </w:p>
    <w:p w:rsidR="005C3BEC" w:rsidRPr="007B5161" w:rsidRDefault="005C3BEC" w:rsidP="001D41A0">
      <w:pPr>
        <w:pStyle w:val="a6"/>
        <w:numPr>
          <w:ilvl w:val="0"/>
          <w:numId w:val="26"/>
        </w:numPr>
        <w:jc w:val="center"/>
        <w:rPr>
          <w:b/>
          <w:noProof/>
          <w:color w:val="000000" w:themeColor="text1"/>
          <w:lang w:val="ro-MD"/>
        </w:rPr>
      </w:pPr>
      <w:r w:rsidRPr="001D41A0">
        <w:rPr>
          <w:b/>
          <w:noProof/>
          <w:color w:val="000000" w:themeColor="text1"/>
          <w:lang w:val="ro-MD"/>
        </w:rPr>
        <w:t>Etape ale evoluţiei Politicii Sociale Comunitare şi obiectivele acesteia</w:t>
      </w:r>
    </w:p>
    <w:p w:rsidR="005C3BEC" w:rsidRPr="001D41A0" w:rsidRDefault="005C3BEC" w:rsidP="001D41A0">
      <w:pPr>
        <w:spacing w:after="0" w:line="240" w:lineRule="auto"/>
        <w:contextualSpacing/>
        <w:rPr>
          <w:rFonts w:ascii="Times New Roman" w:hAnsi="Times New Roman" w:cs="Times New Roman"/>
          <w:i/>
          <w:noProof/>
          <w:color w:val="000000" w:themeColor="text1"/>
          <w:sz w:val="24"/>
          <w:szCs w:val="24"/>
          <w:lang w:val="ro-MD"/>
        </w:rPr>
      </w:pPr>
      <w:r w:rsidRPr="001D41A0">
        <w:rPr>
          <w:rFonts w:ascii="Times New Roman" w:hAnsi="Times New Roman" w:cs="Times New Roman"/>
          <w:i/>
          <w:noProof/>
          <w:color w:val="000000" w:themeColor="text1"/>
          <w:sz w:val="24"/>
          <w:szCs w:val="24"/>
          <w:lang w:val="ro-MD"/>
        </w:rPr>
        <w:t>Prima etapa a politicii sociale în UE 1957 – 1971</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Originile unui proces devenit apoi o Politica sociala, pot fi gasite chiar în Tratatul de creare a CECO si pot fi completate cu unele prevederi din EURATOM.</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Având ca obiectiv fundamental integrarea în domeniul siderurgiei si mineritului cu scopul refacerii economiilor Frantei, Germaniei si celorlalte state, prevederile CECO se extindeau si la câteva din sfera socialului  si îndeosebi dezideratele de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a evita distorsiunile generate de concurenta în industriile carbunelui si otelului ca rezultat al intentiei de a practica preturi reduse, ceea ce, în absenta unor masuri coerente de politica sociala ar fi determinat costuri sociale ridicate;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o</w:t>
      </w:r>
      <w:r w:rsidRPr="001D41A0">
        <w:rPr>
          <w:rFonts w:ascii="Times New Roman" w:hAnsi="Times New Roman" w:cs="Times New Roman"/>
          <w:noProof/>
          <w:color w:val="000000" w:themeColor="text1"/>
          <w:sz w:val="24"/>
          <w:szCs w:val="24"/>
          <w:lang w:val="ro-MD"/>
        </w:rPr>
        <w:tab/>
        <w:t>a face mai eficienta utilizarea fortei de munca printr-un program de asistenta îndreptat catre cei care îsi vor pierde locurile de munca în aceste sectoare.</w:t>
      </w:r>
    </w:p>
    <w:p w:rsidR="005C3BEC" w:rsidRPr="001D41A0" w:rsidRDefault="005C3BEC" w:rsidP="001D41A0">
      <w:pPr>
        <w:spacing w:after="0" w:line="240" w:lineRule="auto"/>
        <w:contextualSpacing/>
        <w:rPr>
          <w:rFonts w:ascii="Times New Roman" w:hAnsi="Times New Roman" w:cs="Times New Roman"/>
          <w:i/>
          <w:noProof/>
          <w:color w:val="000000" w:themeColor="text1"/>
          <w:sz w:val="24"/>
          <w:szCs w:val="24"/>
          <w:lang w:val="ro-MD"/>
        </w:rPr>
      </w:pPr>
      <w:r w:rsidRPr="001D41A0">
        <w:rPr>
          <w:rFonts w:ascii="Times New Roman" w:hAnsi="Times New Roman" w:cs="Times New Roman"/>
          <w:i/>
          <w:noProof/>
          <w:color w:val="000000" w:themeColor="text1"/>
          <w:sz w:val="24"/>
          <w:szCs w:val="24"/>
          <w:lang w:val="ro-MD"/>
        </w:rPr>
        <w:t>Etapa a doua a politicii sociale în UE  (1972 - 1985)</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Din a doua jumatate a anilor '70 dimensiunea sociala a început sa capete un rol tot mai important pe agenda organelor decizionale comunitare. Debutul acestei reconsiderari fusese facut în 1972 la Reuniunea la nivel înalt de la Paris care a declansat o perioada de consens activ intracomunitar.</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Urmând mesajul pozitiv al Consiliului Ministerial, în 1974 a fost adoptat Primul Program de Actiune Sociala, care în pofida cresterii numarului de tari membre si al problemelor sociale ale acestora, ca urmare a crizelor structurale si sectoriale declansate în acea perioada, nu a avut rezultatele scontate.</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lastRenderedPageBreak/>
        <w:t>Fondul Social a fost ajustat de mai multe ori în aceasta perioada pentru a raspunde la cresterea somajului  si a numarului de tari membre. S-a constatat însa ca, în comparatie cu nevoile reale de pace sociala europeana, fondurile se dovedeau insuficiente, iar în 1983 a devenit obligatorie o majora reformare a politicii sociale.</w:t>
      </w:r>
    </w:p>
    <w:p w:rsidR="005C3BEC" w:rsidRPr="001D41A0" w:rsidRDefault="005C3BEC" w:rsidP="001D41A0">
      <w:pPr>
        <w:spacing w:after="0" w:line="240" w:lineRule="auto"/>
        <w:contextualSpacing/>
        <w:rPr>
          <w:rFonts w:ascii="Times New Roman" w:hAnsi="Times New Roman" w:cs="Times New Roman"/>
          <w:i/>
          <w:noProof/>
          <w:color w:val="000000" w:themeColor="text1"/>
          <w:sz w:val="24"/>
          <w:szCs w:val="24"/>
          <w:lang w:val="ro-MD"/>
        </w:rPr>
      </w:pPr>
      <w:r w:rsidRPr="001D41A0">
        <w:rPr>
          <w:rFonts w:ascii="Times New Roman" w:hAnsi="Times New Roman" w:cs="Times New Roman"/>
          <w:i/>
          <w:noProof/>
          <w:color w:val="000000" w:themeColor="text1"/>
          <w:sz w:val="24"/>
          <w:szCs w:val="24"/>
          <w:lang w:val="ro-MD"/>
        </w:rPr>
        <w:t>Etapa a III-a : De la Piata Unica la Carta Sociala Europeana.</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Perioada care a început la mijlocul anilor '80 a fost marcata de aparitia unui nou dinamism în sfera socialului.</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S în aceasta etapa, obiectivul prioritar a ramas încurajarea liberei circulatii a fortei de munca, devenita a persoanelor. Actul Unic European a lasat, în acest domeniu, o serie de probleme nelamurite. Obiectivul sau prioritar a fost sa creeze premisele ca masurile necesare programului de realizare a PUI sa fie puse în practica.</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 xml:space="preserve">Statele semnatare se angajeaza la realizarea urmatoarelor obiective: îmbunatatirea conditiilor de munca si viata, dreptul de libera stabilire în UE a muncitorilor rezidenti în unul din statele membre,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 xml:space="preserve"> dreptul la o remunerare corecta si echitabila,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 xml:space="preserve"> dreptul la protectie sociala al salariatilor,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 xml:space="preserve"> dreptul la pregatire si formare, </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 xml:space="preserve"> egalitatea de tratament a barbatilor si femeilor,</w:t>
      </w:r>
    </w:p>
    <w:p w:rsidR="005C3BEC" w:rsidRPr="001D41A0" w:rsidRDefault="005C3BEC" w:rsidP="001D41A0">
      <w:pPr>
        <w:spacing w:after="0" w:line="240" w:lineRule="auto"/>
        <w:contextualSpacing/>
        <w:rPr>
          <w:rFonts w:ascii="Times New Roman" w:hAnsi="Times New Roman" w:cs="Times New Roman"/>
          <w:noProof/>
          <w:color w:val="000000" w:themeColor="text1"/>
          <w:sz w:val="24"/>
          <w:szCs w:val="24"/>
          <w:lang w:val="ro-MD"/>
        </w:rPr>
      </w:pPr>
      <w:r w:rsidRPr="001D41A0">
        <w:rPr>
          <w:rFonts w:ascii="Times New Roman" w:hAnsi="Times New Roman" w:cs="Times New Roman"/>
          <w:noProof/>
          <w:color w:val="000000" w:themeColor="text1"/>
          <w:sz w:val="24"/>
          <w:szCs w:val="24"/>
          <w:lang w:val="ro-MD"/>
        </w:rPr>
        <w:t>-</w:t>
      </w:r>
      <w:r w:rsidRPr="001D41A0">
        <w:rPr>
          <w:rFonts w:ascii="Times New Roman" w:hAnsi="Times New Roman" w:cs="Times New Roman"/>
          <w:noProof/>
          <w:color w:val="000000" w:themeColor="text1"/>
          <w:sz w:val="24"/>
          <w:szCs w:val="24"/>
          <w:lang w:val="ro-MD"/>
        </w:rPr>
        <w:tab/>
        <w:t xml:space="preserve"> protectia c</w:t>
      </w:r>
      <w:r w:rsidR="007B5161">
        <w:rPr>
          <w:rFonts w:ascii="Times New Roman" w:hAnsi="Times New Roman" w:cs="Times New Roman"/>
          <w:noProof/>
          <w:color w:val="000000" w:themeColor="text1"/>
          <w:sz w:val="24"/>
          <w:szCs w:val="24"/>
          <w:lang w:val="ro-MD"/>
        </w:rPr>
        <w:t>opiilor si adolescentilor, etc.</w:t>
      </w:r>
    </w:p>
    <w:p w:rsidR="00640482" w:rsidRPr="007B5161" w:rsidRDefault="00640482" w:rsidP="007B5161">
      <w:pPr>
        <w:pStyle w:val="a6"/>
        <w:numPr>
          <w:ilvl w:val="0"/>
          <w:numId w:val="6"/>
        </w:numPr>
        <w:jc w:val="center"/>
        <w:rPr>
          <w:color w:val="000000" w:themeColor="text1"/>
          <w:lang w:val="ro-MD"/>
        </w:rPr>
      </w:pPr>
      <w:r w:rsidRPr="001D41A0">
        <w:rPr>
          <w:b/>
          <w:color w:val="000000" w:themeColor="text1"/>
          <w:lang w:val="ro-MD"/>
        </w:rPr>
        <w:t>Actorii instituţionali ai politicilor sociale comunitare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Comisia Europeana</w:t>
      </w:r>
      <w:r w:rsidRPr="001D41A0">
        <w:rPr>
          <w:rFonts w:ascii="Times New Roman" w:hAnsi="Times New Roman" w:cs="Times New Roman"/>
          <w:color w:val="000000" w:themeColor="text1"/>
          <w:lang w:val="ro-MD"/>
        </w:rPr>
        <w:t xml:space="preserve"> este direct responsabila pentru pregatirea si asigurarea implementarii politicilor sociale. Rolul ei este de a initia si definitiva noi acte legislative in domeniu si de a se asigura ca masurile astfel adoptate vor fi implementate de Statele Membre. </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Parlamentul European</w:t>
      </w:r>
      <w:r w:rsidRPr="001D41A0">
        <w:rPr>
          <w:rFonts w:ascii="Times New Roman" w:hAnsi="Times New Roman" w:cs="Times New Roman"/>
          <w:color w:val="000000" w:themeColor="text1"/>
          <w:lang w:val="ro-MD"/>
        </w:rPr>
        <w:t xml:space="preserve"> este implicat in procesul decizional prin Comitetul pentru Ocupare si probleme sociale, ale carui responsabilitati au in vedere diverse aspecte ce tin de politica de ocupare a fortei de munca si de politica sociala.</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Consiliul UE</w:t>
      </w:r>
      <w:r w:rsidRPr="001D41A0">
        <w:rPr>
          <w:rFonts w:ascii="Times New Roman" w:hAnsi="Times New Roman" w:cs="Times New Roman"/>
          <w:color w:val="000000" w:themeColor="text1"/>
          <w:lang w:val="ro-MD"/>
        </w:rPr>
        <w:t xml:space="preserve"> este echivalentul unui consiliu de ministri la nivel european si se reuneste de cateva ori pe an , in scopul coordonarii politicilor sociale ale statelor membre.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Comitetul Economic si Social</w:t>
      </w:r>
      <w:r w:rsidRPr="001D41A0">
        <w:rPr>
          <w:rFonts w:ascii="Times New Roman" w:hAnsi="Times New Roman" w:cs="Times New Roman"/>
          <w:color w:val="000000" w:themeColor="text1"/>
          <w:lang w:val="ro-MD"/>
        </w:rPr>
        <w:t xml:space="preserve"> (CES) este un organism non-politic, creat prin Tratatul de la Roma, are rol consultativ in procesul de decizie si emite opinii, la solicitarea Comisiei Europene, care au insa numai caracter informativ. CES constituie legatura cu societatea civila, in cadrul sau fiind reprezentate diverse organizatii economice si sociale de pe teritoriul statelor membre.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Comitetul de Ocupare (a fortei de munca)</w:t>
      </w:r>
      <w:r w:rsidRPr="001D41A0">
        <w:rPr>
          <w:rFonts w:ascii="Times New Roman" w:hAnsi="Times New Roman" w:cs="Times New Roman"/>
          <w:color w:val="000000" w:themeColor="text1"/>
          <w:lang w:val="ro-MD"/>
        </w:rPr>
        <w:t xml:space="preserve"> a fost infiintat in anul 2000 (inlocuind Comitetul pentru Ocupare si Piata muncii), are rol consultativ si este activ implicat in dezvoltarea</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Centrul European de Monitorizare a Rasismului si Xenofobiei</w:t>
      </w:r>
      <w:r w:rsidRPr="001D41A0">
        <w:rPr>
          <w:rFonts w:ascii="Times New Roman" w:hAnsi="Times New Roman" w:cs="Times New Roman"/>
          <w:color w:val="000000" w:themeColor="text1"/>
          <w:lang w:val="ro-MD"/>
        </w:rPr>
        <w:t>, cu sediul la Viena, sprijina procesul decizional prin furnizarea de date si informatii referitoare la situatia rasismului, xenofobiei, islamofobiei si anti-semitismului la nivel comunitar, precum si elaborarea de studii si strategii de actiune in acest domeniu.</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 xml:space="preserve">Fundatia Europeana pentru Imbunatatirea Conditiilor de Viata si de Munca (cu sediul la Dublin) </w:t>
      </w:r>
      <w:r w:rsidRPr="001D41A0">
        <w:rPr>
          <w:rFonts w:ascii="Times New Roman" w:hAnsi="Times New Roman" w:cs="Times New Roman"/>
          <w:color w:val="000000" w:themeColor="text1"/>
          <w:lang w:val="ro-MD"/>
        </w:rPr>
        <w:t>Activitatea sa este orientata in doua directii: (1) managementul cercetarii si (2) informare si comunicare. De asemenea, Fundatia sprijina procesul decizional prin furnizarea de date privind imbunatatirea conditiilor de viata si de munca la nivel european.</w:t>
      </w:r>
    </w:p>
    <w:p w:rsidR="00620482" w:rsidRPr="007B5161" w:rsidRDefault="00640482" w:rsidP="007B5161">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b/>
          <w:i/>
          <w:color w:val="000000" w:themeColor="text1"/>
          <w:lang w:val="ro-MD"/>
        </w:rPr>
        <w:t>Agentia Europeana pentru Sanatate si Securitate la Locul de Munca</w:t>
      </w:r>
      <w:r w:rsidRPr="001D41A0">
        <w:rPr>
          <w:rFonts w:ascii="Times New Roman" w:hAnsi="Times New Roman" w:cs="Times New Roman"/>
          <w:color w:val="000000" w:themeColor="text1"/>
          <w:lang w:val="ro-MD"/>
        </w:rPr>
        <w:t xml:space="preserve">, cu sediul la Bilbao, a fost infiintata in </w:t>
      </w:r>
      <w:smartTag w:uri="urn:schemas-microsoft-com:office:smarttags" w:element="metricconverter">
        <w:smartTagPr>
          <w:attr w:name="ProductID" w:val="1996, in"/>
        </w:smartTagPr>
        <w:r w:rsidRPr="001D41A0">
          <w:rPr>
            <w:rFonts w:ascii="Times New Roman" w:hAnsi="Times New Roman" w:cs="Times New Roman"/>
            <w:color w:val="000000" w:themeColor="text1"/>
            <w:lang w:val="ro-MD"/>
          </w:rPr>
          <w:t>1996, in</w:t>
        </w:r>
      </w:smartTag>
      <w:r w:rsidRPr="001D41A0">
        <w:rPr>
          <w:rFonts w:ascii="Times New Roman" w:hAnsi="Times New Roman" w:cs="Times New Roman"/>
          <w:color w:val="000000" w:themeColor="text1"/>
          <w:lang w:val="ro-MD"/>
        </w:rPr>
        <w:t xml:space="preserve"> scopul de a colecta, disemina si facilita schimbul de informatii si bune practici in domeniu. Rolul sau in procesul decizional consta in furnizarea de date privind sanatatea si securitatea la locul de munca, pe baza carora sunt fundamentate propunerile si initiativele Comisie</w:t>
      </w:r>
      <w:r w:rsidR="007B5161">
        <w:rPr>
          <w:rFonts w:ascii="Times New Roman" w:hAnsi="Times New Roman" w:cs="Times New Roman"/>
          <w:color w:val="000000" w:themeColor="text1"/>
          <w:lang w:val="ro-MD"/>
        </w:rPr>
        <w:t>i Europene in aceasta directie.</w:t>
      </w:r>
    </w:p>
    <w:p w:rsidR="00640482" w:rsidRPr="007B5161" w:rsidRDefault="00640482" w:rsidP="007B5161">
      <w:pPr>
        <w:pStyle w:val="a6"/>
        <w:numPr>
          <w:ilvl w:val="0"/>
          <w:numId w:val="6"/>
        </w:numPr>
        <w:jc w:val="center"/>
        <w:rPr>
          <w:b/>
          <w:color w:val="000000" w:themeColor="text1"/>
          <w:lang w:val="ro-MD"/>
        </w:rPr>
      </w:pPr>
      <w:r w:rsidRPr="001D41A0">
        <w:rPr>
          <w:b/>
          <w:color w:val="000000" w:themeColor="text1"/>
          <w:lang w:val="ro-MD"/>
        </w:rPr>
        <w:t>Sistemele de sănătate. Pensiile. Egalitatea şanselor</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La baza măsurilor luate de UE stă Strategia în domeniul sănătăţii care stabileşte trei obiective ambiţioase menite să-i ajute pe oameni nu numai să trăiască mai mult, ci şi să se menţină mai sănătoşi:</w:t>
      </w:r>
    </w:p>
    <w:p w:rsidR="00640482" w:rsidRPr="001D41A0" w:rsidRDefault="00640482" w:rsidP="001D41A0">
      <w:pPr>
        <w:numPr>
          <w:ilvl w:val="0"/>
          <w:numId w:val="7"/>
        </w:numPr>
        <w:spacing w:after="0" w:line="240" w:lineRule="auto"/>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ameliorarea sănătăţii într-o Europă afectată de îmbătrânirea populaţiei</w:t>
      </w:r>
    </w:p>
    <w:p w:rsidR="00640482" w:rsidRPr="001D41A0" w:rsidRDefault="00640482" w:rsidP="001D41A0">
      <w:pPr>
        <w:numPr>
          <w:ilvl w:val="0"/>
          <w:numId w:val="7"/>
        </w:numPr>
        <w:spacing w:after="0" w:line="240" w:lineRule="auto"/>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protejarea cetăţenilor împotriva ameninţărilor la adresa sănătăţii</w:t>
      </w:r>
    </w:p>
    <w:p w:rsidR="00640482" w:rsidRPr="007B5161" w:rsidRDefault="00640482" w:rsidP="007B5161">
      <w:pPr>
        <w:numPr>
          <w:ilvl w:val="0"/>
          <w:numId w:val="7"/>
        </w:numPr>
        <w:spacing w:after="0" w:line="240" w:lineRule="auto"/>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promovarea unor sisteme de sănătate dinamice şi a noilor tehnologii.</w:t>
      </w:r>
    </w:p>
    <w:p w:rsidR="00640482" w:rsidRPr="007B5161" w:rsidRDefault="007B5161" w:rsidP="007B5161">
      <w:pPr>
        <w:ind w:firstLine="540"/>
        <w:contextualSpacing/>
        <w:jc w:val="both"/>
        <w:rPr>
          <w:rFonts w:ascii="Times New Roman" w:hAnsi="Times New Roman" w:cs="Times New Roman"/>
          <w:b/>
          <w:i/>
          <w:color w:val="000000" w:themeColor="text1"/>
          <w:lang w:val="ro-MD"/>
        </w:rPr>
      </w:pPr>
      <w:r>
        <w:rPr>
          <w:rFonts w:ascii="Times New Roman" w:hAnsi="Times New Roman" w:cs="Times New Roman"/>
          <w:b/>
          <w:i/>
          <w:color w:val="000000" w:themeColor="text1"/>
          <w:lang w:val="ro-MD"/>
        </w:rPr>
        <w:t xml:space="preserve">Programul Sănătate UE </w:t>
      </w:r>
    </w:p>
    <w:p w:rsidR="00640482" w:rsidRPr="001D41A0" w:rsidRDefault="00640482" w:rsidP="007B5161">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Acesta contribuie la îndeplinirea obiectivelor strategiei, venind în completarea şi în sprijinul politicilor şi </w:t>
      </w:r>
      <w:r w:rsidR="007B5161">
        <w:rPr>
          <w:rFonts w:ascii="Times New Roman" w:hAnsi="Times New Roman" w:cs="Times New Roman"/>
          <w:color w:val="000000" w:themeColor="text1"/>
          <w:lang w:val="ro-MD"/>
        </w:rPr>
        <w:t>măsurilor statelor membre prin:</w:t>
      </w:r>
    </w:p>
    <w:p w:rsidR="00640482" w:rsidRPr="001D41A0" w:rsidRDefault="00640482" w:rsidP="001D41A0">
      <w:pPr>
        <w:numPr>
          <w:ilvl w:val="0"/>
          <w:numId w:val="8"/>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protejarea şi promovarea sănătăţii, inclusiv reducerea inegalităţilor în domeniu</w:t>
      </w:r>
    </w:p>
    <w:p w:rsidR="00640482" w:rsidRPr="001D41A0" w:rsidRDefault="00640482" w:rsidP="001D41A0">
      <w:pPr>
        <w:numPr>
          <w:ilvl w:val="0"/>
          <w:numId w:val="8"/>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furnizarea mai multor informaţii şi cunoştinţe în domeniul sănătăţii</w:t>
      </w:r>
    </w:p>
    <w:p w:rsidR="00640482" w:rsidRPr="001D41A0" w:rsidRDefault="00640482" w:rsidP="001D41A0">
      <w:pPr>
        <w:numPr>
          <w:ilvl w:val="0"/>
          <w:numId w:val="8"/>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desfăşurarea unor activităţi de cooperare cu părţile implicate.</w:t>
      </w:r>
    </w:p>
    <w:p w:rsidR="00640482" w:rsidRPr="001D41A0" w:rsidRDefault="00640482" w:rsidP="001D41A0">
      <w:pPr>
        <w:numPr>
          <w:ilvl w:val="0"/>
          <w:numId w:val="8"/>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Programul este gestionat de Agenţia Executivă pentru Sănătate şi Consumatori cu sediul la Luxemburg.</w:t>
      </w:r>
    </w:p>
    <w:p w:rsidR="00640482" w:rsidRPr="001D41A0" w:rsidRDefault="00640482" w:rsidP="001D41A0">
      <w:pPr>
        <w:contextualSpacing/>
        <w:jc w:val="both"/>
        <w:rPr>
          <w:rFonts w:ascii="Times New Roman" w:hAnsi="Times New Roman" w:cs="Times New Roman"/>
          <w:color w:val="000000" w:themeColor="text1"/>
          <w:lang w:val="ro-MD"/>
        </w:rPr>
      </w:pPr>
    </w:p>
    <w:p w:rsidR="00640482" w:rsidRPr="001D41A0" w:rsidRDefault="00640482" w:rsidP="001D41A0">
      <w:pPr>
        <w:ind w:firstLine="540"/>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Sistemul de pensii.</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Aproximativ jumătate din statele europene includ pensiile în categoria veniturilor şi le impozitează ca atare,în marea lor majoritate cu cote progresive. Începând cu cea de a doua parte a anilor ’70, sistemele de protecţie socială din ţările europene dezvoltate au fost confruntate cu o criză economică.. Astfel, obiectivul principal a fost reducerea cheltuielilor de protecţie socială, inclusiv şi prin transferarea achitării pensiilor pe seama sectorului privat. Conform previziunilor EUROSTAT, în condiţiile creşterii speranţei de viaţă la femei de la 81 de ani la nivelul anului 2000, la aproximativ 89 de ani în anul 2060, iar la bărbaţi de la 75 de ani la 85 de ani, pentru a putea menţine nivelul pensiilor de astăzi, va fi necesară o creştere a resurselor financiare ale sistemului de pensii cu 25-30%,ceea ce înseamnă fie o creştere a presiunii fiscale asupra contribuabililor, fie o creştere a datoriei publice.</w:t>
      </w:r>
    </w:p>
    <w:p w:rsidR="00640482" w:rsidRPr="007B5161" w:rsidRDefault="00640482" w:rsidP="007B5161">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În contextul acestor provocări, în anul 2001, Comisia Europeană a propus aplicarea metodei deschise decoordonare în domeniul pensiilor. Această metodă presupune crearea unui cadru de lucru integrat, care să cuprindă atât variabilele economi</w:t>
      </w:r>
      <w:r w:rsidR="007B5161">
        <w:rPr>
          <w:rFonts w:ascii="Times New Roman" w:hAnsi="Times New Roman" w:cs="Times New Roman"/>
          <w:color w:val="000000" w:themeColor="text1"/>
          <w:lang w:val="ro-MD"/>
        </w:rPr>
        <w:t>ce, cât şi variabilele sociale.</w:t>
      </w:r>
    </w:p>
    <w:p w:rsidR="00640482" w:rsidRPr="001D41A0" w:rsidRDefault="00640482" w:rsidP="001D41A0">
      <w:pPr>
        <w:ind w:firstLine="540"/>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Egalitatea şanselor</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Principiul sanselor egale pentru barbati si femei a fost introdus de Tratatul de la Roma din 1957. La moment, Tratatul CE prevede cateva clauze anti-discriminatorii, cum ar fi:</w:t>
      </w:r>
    </w:p>
    <w:p w:rsidR="00640482" w:rsidRPr="001D41A0" w:rsidRDefault="00640482" w:rsidP="001D41A0">
      <w:pPr>
        <w:numPr>
          <w:ilvl w:val="1"/>
          <w:numId w:val="9"/>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principiul egalitatii sexelor, care se aplica tuturor politicilor si activitatilor UE;</w:t>
      </w:r>
    </w:p>
    <w:p w:rsidR="00640482" w:rsidRPr="001D41A0" w:rsidRDefault="00640482" w:rsidP="001D41A0">
      <w:pPr>
        <w:numPr>
          <w:ilvl w:val="1"/>
          <w:numId w:val="9"/>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egalitatea intre femei si barbati in ceea ce priveste locurile de munca; </w:t>
      </w:r>
    </w:p>
    <w:p w:rsidR="00640482" w:rsidRPr="007B5161" w:rsidRDefault="00640482" w:rsidP="007B5161">
      <w:pPr>
        <w:numPr>
          <w:ilvl w:val="1"/>
          <w:numId w:val="9"/>
        </w:numPr>
        <w:tabs>
          <w:tab w:val="clear" w:pos="234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combaterea discriminarea sexuala la si in afara locului de munca.</w:t>
      </w:r>
    </w:p>
    <w:p w:rsidR="00640482" w:rsidRPr="001D41A0" w:rsidRDefault="00640482" w:rsidP="001D41A0">
      <w:pPr>
        <w:ind w:firstLine="540"/>
        <w:contextualSpacing/>
        <w:jc w:val="both"/>
        <w:rPr>
          <w:rFonts w:ascii="Times New Roman" w:hAnsi="Times New Roman" w:cs="Times New Roman"/>
          <w:i/>
          <w:color w:val="000000" w:themeColor="text1"/>
          <w:lang w:val="ro-MD"/>
        </w:rPr>
      </w:pPr>
      <w:r w:rsidRPr="001D41A0">
        <w:rPr>
          <w:rFonts w:ascii="Times New Roman" w:hAnsi="Times New Roman" w:cs="Times New Roman"/>
          <w:i/>
          <w:color w:val="000000" w:themeColor="text1"/>
          <w:lang w:val="ro-MD"/>
        </w:rPr>
        <w:t>Gen</w:t>
      </w:r>
    </w:p>
    <w:p w:rsidR="00640482" w:rsidRPr="001D41A0" w:rsidRDefault="00640482" w:rsidP="001D41A0">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independenta economica individuala pentru femei si barbati, </w:t>
      </w:r>
    </w:p>
    <w:p w:rsidR="00640482" w:rsidRPr="001D41A0" w:rsidRDefault="00640482" w:rsidP="001D41A0">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reconcilierea vietii private si profesionale, </w:t>
      </w:r>
    </w:p>
    <w:p w:rsidR="00640482" w:rsidRPr="001D41A0" w:rsidRDefault="00640482" w:rsidP="001D41A0">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reprezentarea egala in luarea de decizii, </w:t>
      </w:r>
    </w:p>
    <w:p w:rsidR="00640482" w:rsidRPr="001D41A0" w:rsidRDefault="00640482" w:rsidP="001D41A0">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eradicarea tuturor formelor de violenta, </w:t>
      </w:r>
    </w:p>
    <w:p w:rsidR="00640482" w:rsidRPr="001D41A0" w:rsidRDefault="00640482" w:rsidP="001D41A0">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eliminarea stereotipurilor de gen  </w:t>
      </w:r>
    </w:p>
    <w:p w:rsidR="00640482" w:rsidRPr="007B5161" w:rsidRDefault="00640482" w:rsidP="007B5161">
      <w:pPr>
        <w:numPr>
          <w:ilvl w:val="0"/>
          <w:numId w:val="10"/>
        </w:numPr>
        <w:tabs>
          <w:tab w:val="clear" w:pos="1620"/>
          <w:tab w:val="num" w:pos="900"/>
        </w:tabs>
        <w:spacing w:after="0" w:line="240" w:lineRule="auto"/>
        <w:ind w:left="90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promovarea egalitatii intre sexe in politicile externe si de dezvoltare.</w:t>
      </w:r>
    </w:p>
    <w:p w:rsidR="00640482" w:rsidRPr="001D41A0" w:rsidRDefault="00640482" w:rsidP="001D41A0">
      <w:pPr>
        <w:ind w:firstLine="540"/>
        <w:contextualSpacing/>
        <w:jc w:val="both"/>
        <w:rPr>
          <w:rFonts w:ascii="Times New Roman" w:hAnsi="Times New Roman" w:cs="Times New Roman"/>
          <w:i/>
          <w:color w:val="000000" w:themeColor="text1"/>
          <w:lang w:val="ro-MD"/>
        </w:rPr>
      </w:pPr>
      <w:r w:rsidRPr="001D41A0">
        <w:rPr>
          <w:rFonts w:ascii="Times New Roman" w:hAnsi="Times New Roman" w:cs="Times New Roman"/>
          <w:i/>
          <w:color w:val="000000" w:themeColor="text1"/>
          <w:lang w:val="ro-MD"/>
        </w:rPr>
        <w:t>Migratia</w:t>
      </w:r>
    </w:p>
    <w:p w:rsidR="00640482" w:rsidRPr="001D41A0" w:rsidRDefault="00640482" w:rsidP="007B5161">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Tratatul CE mai include prevederi impotriva discriminarii bazate pe nationalitate si garantarea liberei circulatii a</w:t>
      </w:r>
      <w:r w:rsidR="007B5161">
        <w:rPr>
          <w:rFonts w:ascii="Times New Roman" w:hAnsi="Times New Roman" w:cs="Times New Roman"/>
          <w:color w:val="000000" w:themeColor="text1"/>
          <w:lang w:val="ro-MD"/>
        </w:rPr>
        <w:t xml:space="preserve"> lucratorilor in interiorul UE.</w:t>
      </w:r>
    </w:p>
    <w:p w:rsidR="00640482" w:rsidRPr="001D41A0" w:rsidRDefault="00640482" w:rsidP="001D41A0">
      <w:pPr>
        <w:ind w:firstLine="540"/>
        <w:contextualSpacing/>
        <w:jc w:val="both"/>
        <w:rPr>
          <w:rFonts w:ascii="Times New Roman" w:hAnsi="Times New Roman" w:cs="Times New Roman"/>
          <w:i/>
          <w:color w:val="000000" w:themeColor="text1"/>
          <w:lang w:val="ro-MD"/>
        </w:rPr>
      </w:pPr>
      <w:r w:rsidRPr="001D41A0">
        <w:rPr>
          <w:rFonts w:ascii="Times New Roman" w:hAnsi="Times New Roman" w:cs="Times New Roman"/>
          <w:i/>
          <w:color w:val="000000" w:themeColor="text1"/>
          <w:lang w:val="ro-MD"/>
        </w:rPr>
        <w:t>Dizabilitati</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In iulie 2005, UE a adoptat o strategie pentru principalele probleme ale persoanelor cu dizabilitati in politicile corespunzatoare UE si a desfasurat actiuni pentru imbunatatirea integrarii persoanelor cu dizabilitati.</w:t>
      </w:r>
    </w:p>
    <w:p w:rsidR="008B5D64" w:rsidRPr="00474D84" w:rsidRDefault="00640482" w:rsidP="00474D84">
      <w:pPr>
        <w:pStyle w:val="a6"/>
        <w:numPr>
          <w:ilvl w:val="0"/>
          <w:numId w:val="6"/>
        </w:numPr>
        <w:jc w:val="center"/>
        <w:rPr>
          <w:b/>
          <w:color w:val="000000" w:themeColor="text1"/>
          <w:lang w:val="ro-MD"/>
        </w:rPr>
      </w:pPr>
      <w:r w:rsidRPr="001D41A0">
        <w:rPr>
          <w:b/>
          <w:color w:val="000000" w:themeColor="text1"/>
          <w:lang w:val="ro-MD"/>
        </w:rPr>
        <w:t>Strategia europeană de ocupare a forţei de muncă</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„Strategia europeană de ocupare a forţei de muncă” a fost adoptată odată cu introducerea, în Tratatul de la Amsterdam (1997). Strategia are drept scop combaterea şomajului la nivelul UE.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În funcţie de priorităţile identificate, strategia este structurată pe patru piloni, fiecare reprezentând un domeniu de acţiune a cărui dezvoltare contribuie la o mai bună ocupare a forţei de muncă la nivel comunitar: </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1)  angajabilitatea  – ce reprezintă o nouă cultură în sfera ocupării forţei de muncă şi se referă la abilitatea de a fi angajat, contribuind la combaterea şomajului în rândul tinerilor şi la combaterea şomajului pe termen lung;</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2)  antreprenoriatul – ce promovează crearea de noi locuri de muncă prin încurajarea dezvoltării locale; </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3)  adaptabilitatea – ce are în vedere modernizarea organizării muncii şi promovarea contractelor de muncă flexibile; </w:t>
      </w:r>
    </w:p>
    <w:p w:rsidR="00640482" w:rsidRPr="001D41A0" w:rsidRDefault="00640482" w:rsidP="001D41A0">
      <w:pPr>
        <w:ind w:firstLine="540"/>
        <w:contextualSpacing/>
        <w:jc w:val="both"/>
        <w:rPr>
          <w:rFonts w:ascii="Times New Roman" w:hAnsi="Times New Roman" w:cs="Times New Roman"/>
          <w:b/>
          <w:color w:val="000000" w:themeColor="text1"/>
          <w:lang w:val="ro-MD"/>
        </w:rPr>
      </w:pPr>
      <w:r w:rsidRPr="001D41A0">
        <w:rPr>
          <w:rFonts w:ascii="Times New Roman" w:hAnsi="Times New Roman" w:cs="Times New Roman"/>
          <w:color w:val="000000" w:themeColor="text1"/>
          <w:lang w:val="ro-MD"/>
        </w:rPr>
        <w:t xml:space="preserve">4)  asigurarea de şanse egale – se referă în special la adoptarea de măsuri speciale pentru femei, în scopul reconcilierii vieţii profesionale cu viaţa personală.  </w:t>
      </w:r>
    </w:p>
    <w:p w:rsidR="00F06D35" w:rsidRPr="00474D84" w:rsidRDefault="00640482" w:rsidP="00474D84">
      <w:pPr>
        <w:pStyle w:val="a6"/>
        <w:numPr>
          <w:ilvl w:val="0"/>
          <w:numId w:val="6"/>
        </w:numPr>
        <w:jc w:val="center"/>
        <w:rPr>
          <w:b/>
          <w:color w:val="000000" w:themeColor="text1"/>
          <w:lang w:val="ro-MD"/>
        </w:rPr>
      </w:pPr>
      <w:r w:rsidRPr="001D41A0">
        <w:rPr>
          <w:b/>
          <w:color w:val="000000" w:themeColor="text1"/>
          <w:lang w:val="ro-MD"/>
        </w:rPr>
        <w:t>Analiza situaţiei actuale şi tendinţe de dezvoltare.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Europa anului 2012 este caracterizată de o încetinire de durată a progresului economic, ce rezultă în încetinirea ritmului creării de noi locuri de muncă şi creşterea ratei  şomajului – ceea ce ridică noi provocări pentru politica socială. Tendinţe demografice (îmbătrânirea populaţiei  şi a forţei de muncă în spaţiul comunitar), a inegalităţilor de gen încă existente, a schimbării naturii familiei (creşterea numărului familiilor monoparentale, ceea ce duce la ajustarea corespunzătoare a protecţiei sociale în această direcţie),  schimbărilor tehnologice, disparităţilor sociale şi sărăciei, creşterea numărului şi calităţii locurilor de muncă, dezvoltarea flexibilităţii şi securităţii în contextual unui mediu de lucru în schimbare, modernizarea protecţiei sociale, promovarea egalităţii de gen, combaterea sărăciei, discriminării şi excluziunii sociale, etc.</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lastRenderedPageBreak/>
        <w:t xml:space="preserve">Una din principalele provocări aduse de extinderea UE în domeniul social se referă la discriminarea minorităţilor etnice - şi în special a minorităţii roma – şi necesită crearea de soluţii comune la nivelul Uniunii. </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Tendinţa de accentuare a rolului „responsabilităţii sociale corporative” – adică a acceptării unei companii de a îşi justifica deciziile în faţa părţilor interesate (afectate în mod direct de acestea). Acest nou concept economico-social duce la fomarea unor companii social-responsabile, care iau în considerare impactul acţiunilor lor asupra comunităţilor şi mediului în care operează, asupra angajaţilor şi consumatorilor, şi care aleg să echilibreze profitul economic cu nevoile părţilor interesate. Promovarea acestui nou tip de responsabilitate socială este una din preocupările UE, ce are astfel în vedere abordarea combinată a sectoarelor economic, social şi protecţia mediului. </w:t>
      </w:r>
    </w:p>
    <w:p w:rsidR="00640482" w:rsidRPr="00474D84" w:rsidRDefault="00640482" w:rsidP="00474D84">
      <w:pPr>
        <w:pStyle w:val="a6"/>
        <w:numPr>
          <w:ilvl w:val="0"/>
          <w:numId w:val="6"/>
        </w:numPr>
        <w:jc w:val="center"/>
        <w:rPr>
          <w:b/>
          <w:color w:val="000000" w:themeColor="text1"/>
          <w:lang w:val="ro-MD"/>
        </w:rPr>
      </w:pPr>
      <w:r w:rsidRPr="001D41A0">
        <w:rPr>
          <w:b/>
          <w:color w:val="000000" w:themeColor="text1"/>
          <w:lang w:val="ro-MD"/>
        </w:rPr>
        <w:t>Teorie şi aspecte introductive. Bazele juridice ale politicii în domeniul concurenţei.</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Crearea unei piețe interne unice în cadrul UE a determinat necesitatea asigurării condițiilor propice unei concurente "functionale" la nivel comunitar, "un sistem care sa asigure o concurenta nedistorsionata pe piata interna". Politica concurentiala este importanta pentru crearea Pietei Europene Comune. Ea nu ar avea sens, daca concurenta intre companiile Statelor Membre ar fi limitata de acorduri restrictive si activitatea cartelurilor. Acestea ar limita beneficiile oferite consumatorilor de o piata cu concurenta loiala si libera, cu o larga diversitate de marfuri si servicii disponibile la preturi avantajoase.</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Obiectivele politicii în domeniul concurenţei pot fi succint grupate în trei categorii: </w:t>
      </w:r>
    </w:p>
    <w:p w:rsidR="00640482" w:rsidRPr="001D41A0" w:rsidRDefault="00640482" w:rsidP="001D41A0">
      <w:pPr>
        <w:numPr>
          <w:ilvl w:val="0"/>
          <w:numId w:val="12"/>
        </w:numPr>
        <w:tabs>
          <w:tab w:val="clear" w:pos="2610"/>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Politica europeană în domeniul concurenţei (PDC) trebuie să garanteze unitatea pieţei interne  şi să evite realizarea de înţelegeri între firme, de natură să afecteze comerţul intra-comunitar  şi manifestarea liberă a concurenţei. (înţelegerile  şi practicile concertate); </w:t>
      </w:r>
    </w:p>
    <w:p w:rsidR="00640482" w:rsidRPr="001D41A0" w:rsidRDefault="00640482" w:rsidP="001D41A0">
      <w:pPr>
        <w:numPr>
          <w:ilvl w:val="0"/>
          <w:numId w:val="12"/>
        </w:numPr>
        <w:tabs>
          <w:tab w:val="clear" w:pos="2610"/>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Politica în domeniul concurenţei caută  să împiedice situaţiile în care  una sau mai multe întreprinderi încearcă  să exploateze într-o manieră abuzivă puterea lor economică în raport cu alte firme mai puţin puternice (abuz de poziţie dominantă); </w:t>
      </w:r>
    </w:p>
    <w:p w:rsidR="00654855" w:rsidRPr="00474D84" w:rsidRDefault="00640482" w:rsidP="00474D84">
      <w:pPr>
        <w:numPr>
          <w:ilvl w:val="0"/>
          <w:numId w:val="12"/>
        </w:numPr>
        <w:tabs>
          <w:tab w:val="clear" w:pos="2610"/>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De asemenea, PDC trebuie să împiedice acele intervenţii ale guvernelor statelor membre care pot falsifica regulile jocului liber al pieţei prin discriminări în favoarea întreprinderilor de stat sau prin acordarea de ajutoare către anumite firme din sectorul privat (ajutoarele de stat).</w:t>
      </w:r>
    </w:p>
    <w:p w:rsidR="00640482" w:rsidRPr="007B5161" w:rsidRDefault="00640482" w:rsidP="007B5161">
      <w:pPr>
        <w:pStyle w:val="a6"/>
        <w:numPr>
          <w:ilvl w:val="0"/>
          <w:numId w:val="6"/>
        </w:numPr>
        <w:jc w:val="center"/>
        <w:rPr>
          <w:b/>
          <w:color w:val="000000" w:themeColor="text1"/>
          <w:lang w:val="ro-MD"/>
        </w:rPr>
      </w:pPr>
      <w:r w:rsidRPr="001D41A0">
        <w:rPr>
          <w:b/>
          <w:color w:val="000000" w:themeColor="text1"/>
          <w:lang w:val="ro-MD"/>
        </w:rPr>
        <w:t>Reguli şi proceduri comunitare privind concurenţa</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Principalele reglementări ale politicii în domeniul concurenţei:</w:t>
      </w:r>
    </w:p>
    <w:p w:rsidR="00640482" w:rsidRPr="001D41A0" w:rsidRDefault="00640482" w:rsidP="001D41A0">
      <w:pPr>
        <w:numPr>
          <w:ilvl w:val="0"/>
          <w:numId w:val="11"/>
        </w:numPr>
        <w:tabs>
          <w:tab w:val="clear" w:pos="0"/>
        </w:tabs>
        <w:spacing w:after="0" w:line="240" w:lineRule="auto"/>
        <w:ind w:left="567" w:hanging="141"/>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Interzicerea acordurilor şi practicilor restrictive între firme.</w:t>
      </w:r>
    </w:p>
    <w:p w:rsidR="00640482" w:rsidRPr="001D41A0" w:rsidRDefault="00640482" w:rsidP="001D41A0">
      <w:pPr>
        <w:ind w:left="567"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Tratatul UE introduce principiul interzicerii acordurilor între firme, decizii  şi practici concertate, care au ca obiect sau efect împiedicarea, restrângerea sau denaturarea concurenţei în interiorul spaţiului comunitar şi care sunt susceptibile de a „afecta comerţul între statele membre”.</w:t>
      </w:r>
    </w:p>
    <w:p w:rsidR="00640482" w:rsidRPr="001D41A0" w:rsidRDefault="00640482" w:rsidP="001D41A0">
      <w:pPr>
        <w:ind w:left="426" w:firstLine="708"/>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În acest domeniu, tratatul UE include trei paragrafe:</w:t>
      </w:r>
    </w:p>
    <w:p w:rsidR="00640482" w:rsidRPr="001D41A0" w:rsidRDefault="00640482" w:rsidP="001D41A0">
      <w:pPr>
        <w:pStyle w:val="a6"/>
        <w:numPr>
          <w:ilvl w:val="1"/>
          <w:numId w:val="6"/>
        </w:numPr>
        <w:rPr>
          <w:color w:val="000000" w:themeColor="text1"/>
          <w:lang w:val="ro-MD"/>
        </w:rPr>
      </w:pPr>
      <w:r w:rsidRPr="001D41A0">
        <w:rPr>
          <w:color w:val="000000" w:themeColor="text1"/>
          <w:lang w:val="ro-MD"/>
        </w:rPr>
        <w:t>Principiul  interzicerii a acordurilor între firme, a deciziilor de asociere şi a practicilor concertate, care au ca obiect sau ca efect împiedicarea, restrângerea sau falsificarea jocului concurenţei în interiorul spaţiului comunitar.</w:t>
      </w:r>
    </w:p>
    <w:p w:rsidR="00640482" w:rsidRPr="001D41A0" w:rsidRDefault="00640482" w:rsidP="001D41A0">
      <w:pPr>
        <w:pStyle w:val="a6"/>
        <w:numPr>
          <w:ilvl w:val="1"/>
          <w:numId w:val="6"/>
        </w:numPr>
        <w:rPr>
          <w:color w:val="000000" w:themeColor="text1"/>
          <w:lang w:val="ro-MD"/>
        </w:rPr>
      </w:pPr>
      <w:r w:rsidRPr="001D41A0">
        <w:rPr>
          <w:color w:val="000000" w:themeColor="text1"/>
          <w:lang w:val="ro-MD"/>
        </w:rPr>
        <w:t xml:space="preserve">Nulitatea acordurilor sau deciziilor care fac obiectul acestor interdicţii; </w:t>
      </w:r>
    </w:p>
    <w:p w:rsidR="00640482" w:rsidRPr="007B5161" w:rsidRDefault="00640482" w:rsidP="007B5161">
      <w:pPr>
        <w:pStyle w:val="a6"/>
        <w:numPr>
          <w:ilvl w:val="1"/>
          <w:numId w:val="6"/>
        </w:numPr>
        <w:rPr>
          <w:color w:val="000000" w:themeColor="text1"/>
          <w:lang w:val="ro-MD"/>
        </w:rPr>
      </w:pPr>
      <w:r w:rsidRPr="001D41A0">
        <w:rPr>
          <w:color w:val="000000" w:themeColor="text1"/>
          <w:lang w:val="ro-MD"/>
        </w:rPr>
        <w:t>Posibilitatea includerii anumitor acorduri, care se dovedesc utile, în categoria de  excepţii de la regulă enunţată în primul paragraf.</w:t>
      </w:r>
    </w:p>
    <w:p w:rsidR="00640482" w:rsidRPr="001D41A0" w:rsidRDefault="00640482" w:rsidP="001D41A0">
      <w:pPr>
        <w:numPr>
          <w:ilvl w:val="0"/>
          <w:numId w:val="11"/>
        </w:numPr>
        <w:spacing w:after="0" w:line="240" w:lineRule="auto"/>
        <w:ind w:firstLine="540"/>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Politica împotriva monopolurilor.</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Excesul de concentrare poate favoriza situaţiile în care o firmă abuzează de poziţia ei dominantă pe piaţă, manifestându-se de o manieră incorectă, fie la nivelul preţurilor practicate (prea mici sau prea mari), a condiţiilor de comercializare sau a modului în care îşi tratează consumatorii. Tratatul UE prevede că orice abuz din partea unuia sau mai multor agenţi economici aflaţi într-o poziţie dominantă în piaţa comună sau într-un segment important  al acesteia este interzis, atâta vreme cât poate afecta comerţul dintre ţările membre.  </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Un astfel de abuz poate consta din: </w:t>
      </w:r>
    </w:p>
    <w:p w:rsidR="00640482" w:rsidRPr="001D41A0" w:rsidRDefault="00640482" w:rsidP="001D41A0">
      <w:pPr>
        <w:numPr>
          <w:ilvl w:val="0"/>
          <w:numId w:val="13"/>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impunerea, în mod direct sau indirect, a preţurilor de vânzare sau de cumpărare sau a altor condiţii comerciale inechitabile; </w:t>
      </w:r>
    </w:p>
    <w:p w:rsidR="00640482" w:rsidRPr="001D41A0" w:rsidRDefault="00640482" w:rsidP="001D41A0">
      <w:pPr>
        <w:numPr>
          <w:ilvl w:val="0"/>
          <w:numId w:val="13"/>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limitarea producţiei, distribuţiei sau a dezvoltării tehnologice în dezavantajul consumatorilor; </w:t>
      </w:r>
    </w:p>
    <w:p w:rsidR="00640482" w:rsidRPr="001D41A0" w:rsidRDefault="00640482" w:rsidP="001D41A0">
      <w:pPr>
        <w:numPr>
          <w:ilvl w:val="0"/>
          <w:numId w:val="13"/>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aplicarea, în privinţa partenerilor comerciali, a unor  condiţii inegale la tranzacţii echivalente, provocând în acest fel, unora dintre ei, un dezavantaj în poziţia concurenţială; </w:t>
      </w:r>
    </w:p>
    <w:p w:rsidR="00640482" w:rsidRPr="007B5161" w:rsidRDefault="00640482" w:rsidP="007B5161">
      <w:pPr>
        <w:numPr>
          <w:ilvl w:val="0"/>
          <w:numId w:val="13"/>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lastRenderedPageBreak/>
        <w:t>condiţionarea încheierii unor contracte de acceptare, de către parteneri, a unor clauze stipulând prestaţii suplimentare care,  nici prin natura lor şi nici conform uzanţelor comerciale, nu au legătură cu obiectul acestor contracte.</w:t>
      </w:r>
    </w:p>
    <w:p w:rsidR="00640482" w:rsidRPr="001D41A0" w:rsidRDefault="00640482" w:rsidP="001D41A0">
      <w:pPr>
        <w:numPr>
          <w:ilvl w:val="0"/>
          <w:numId w:val="11"/>
        </w:numPr>
        <w:spacing w:after="0" w:line="240" w:lineRule="auto"/>
        <w:ind w:firstLine="540"/>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Controlul concentrărilor</w:t>
      </w:r>
    </w:p>
    <w:p w:rsidR="00640482" w:rsidRPr="001D41A0" w:rsidRDefault="00640482" w:rsidP="001D41A0">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Concentrarea economică se referă la situaţia în care un număr redus de agenţi economici deţin o pondere ridicată a activităţii economice – exprimată prin totalul vânzărilor, activelor sau forţei de muncă utilizate, etc. – pe o anumită piaţă (mărimea indicatorilor respectivi caracterizează gradul de concentrare economică la un moment dat). Concentrările pot avea diferite forme, precum: </w:t>
      </w:r>
    </w:p>
    <w:p w:rsidR="00640482" w:rsidRPr="001D41A0" w:rsidRDefault="00640482" w:rsidP="001D41A0">
      <w:pPr>
        <w:numPr>
          <w:ilvl w:val="0"/>
          <w:numId w:val="14"/>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Fuziuni între doi sau mai mulţi agenţi economici;</w:t>
      </w:r>
    </w:p>
    <w:p w:rsidR="00640482" w:rsidRPr="001D41A0" w:rsidRDefault="00640482" w:rsidP="001D41A0">
      <w:pPr>
        <w:numPr>
          <w:ilvl w:val="0"/>
          <w:numId w:val="14"/>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Dobândirea controlului asupra altui agent economic sau asupra unei părţi a acestuia;</w:t>
      </w:r>
    </w:p>
    <w:p w:rsidR="000B7BBC" w:rsidRPr="007B5161" w:rsidRDefault="00640482" w:rsidP="001D41A0">
      <w:pPr>
        <w:numPr>
          <w:ilvl w:val="0"/>
          <w:numId w:val="14"/>
        </w:numPr>
        <w:tabs>
          <w:tab w:val="clear" w:pos="2235"/>
          <w:tab w:val="num" w:pos="900"/>
        </w:tabs>
        <w:spacing w:after="0" w:line="240" w:lineRule="auto"/>
        <w:ind w:left="900" w:hanging="36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Entităţi economice comune. </w:t>
      </w:r>
    </w:p>
    <w:p w:rsidR="00640482" w:rsidRPr="001D41A0" w:rsidRDefault="00640482" w:rsidP="001D41A0">
      <w:pPr>
        <w:numPr>
          <w:ilvl w:val="0"/>
          <w:numId w:val="11"/>
        </w:numPr>
        <w:spacing w:after="0" w:line="240" w:lineRule="auto"/>
        <w:ind w:firstLine="540"/>
        <w:contextualSpacing/>
        <w:jc w:val="both"/>
        <w:rPr>
          <w:rFonts w:ascii="Times New Roman" w:hAnsi="Times New Roman" w:cs="Times New Roman"/>
          <w:b/>
          <w:i/>
          <w:color w:val="000000" w:themeColor="text1"/>
          <w:lang w:val="ro-MD"/>
        </w:rPr>
      </w:pPr>
      <w:r w:rsidRPr="001D41A0">
        <w:rPr>
          <w:rFonts w:ascii="Times New Roman" w:hAnsi="Times New Roman" w:cs="Times New Roman"/>
          <w:b/>
          <w:i/>
          <w:color w:val="000000" w:themeColor="text1"/>
          <w:lang w:val="ro-MD"/>
        </w:rPr>
        <w:t>Controlul intervenţiilor publice care pot deforma concurenţa între firme .</w:t>
      </w:r>
    </w:p>
    <w:p w:rsidR="00654855" w:rsidRPr="00474D84" w:rsidRDefault="00640482" w:rsidP="00474D84">
      <w:pPr>
        <w:ind w:firstLine="540"/>
        <w:contextualSpacing/>
        <w:jc w:val="both"/>
        <w:rPr>
          <w:rFonts w:ascii="Times New Roman" w:hAnsi="Times New Roman" w:cs="Times New Roman"/>
          <w:color w:val="000000" w:themeColor="text1"/>
          <w:lang w:val="ro-MD"/>
        </w:rPr>
      </w:pPr>
      <w:r w:rsidRPr="001D41A0">
        <w:rPr>
          <w:rFonts w:ascii="Times New Roman" w:hAnsi="Times New Roman" w:cs="Times New Roman"/>
          <w:color w:val="000000" w:themeColor="text1"/>
          <w:lang w:val="ro-MD"/>
        </w:rPr>
        <w:t xml:space="preserve">Pentru ca relaţiile de concurenţă între firme să nu fie falsificate nu este suficient ca acestea să nu se înţeleagă între ele, să nu abuzeze de poziţia lor dominantă sau să fie implicate întrun proces de concentrare care poate deveni primejdios. Este necesar  şi ca relaţiile de concurenţă să nu fie alterate, deformate de existenţa ajutoarelor de stat sau de persistenţa anumitor monopoluri în favoarea întreprinderilor publice sau private beneficiind de avantaje privilegiate. </w:t>
      </w:r>
    </w:p>
    <w:p w:rsidR="00BE024D" w:rsidRPr="001D41A0" w:rsidRDefault="00BE024D" w:rsidP="001D41A0">
      <w:pPr>
        <w:pStyle w:val="a6"/>
        <w:numPr>
          <w:ilvl w:val="0"/>
          <w:numId w:val="36"/>
        </w:numPr>
        <w:spacing w:after="200" w:line="276" w:lineRule="auto"/>
        <w:jc w:val="center"/>
        <w:rPr>
          <w:b/>
          <w:color w:val="000000" w:themeColor="text1"/>
          <w:lang w:val="it-IT"/>
        </w:rPr>
      </w:pPr>
      <w:r w:rsidRPr="001D41A0">
        <w:rPr>
          <w:b/>
          <w:color w:val="000000" w:themeColor="text1"/>
          <w:lang w:val="it-IT"/>
        </w:rPr>
        <w:t>Reglementări referitoare la intervenţia statelor.</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UE acordă o atenţie deosebită fiscalităţii întreprinderilor din cauza riscului ca reducerile fiscale dintr-o ţară să atragă, în mod neloial, firmele din ţări concurente. Spre deosebire de alte forme de impozitare directă (impozit pe profit, pe venit, etc.), TVA-ul necesită o anumită implicare din partea UE, aceasta fiind fundamentală pentru buna funcţionare a pieţei unice şi pentru garantarea concurenţei loiale în spaţiul comunitar.</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pt-BR"/>
        </w:rPr>
        <w:t xml:space="preserve"> De aceea, UE a stabilit:</w:t>
      </w:r>
    </w:p>
    <w:p w:rsidR="00BE024D" w:rsidRPr="001D41A0" w:rsidRDefault="00BE024D" w:rsidP="001D41A0">
      <w:pPr>
        <w:numPr>
          <w:ilvl w:val="0"/>
          <w:numId w:val="11"/>
        </w:numPr>
        <w:tabs>
          <w:tab w:val="clear" w:pos="0"/>
          <w:tab w:val="num" w:pos="720"/>
        </w:tabs>
        <w:spacing w:after="0" w:line="240" w:lineRule="auto"/>
        <w:ind w:left="720" w:firstLine="540"/>
        <w:contextualSpacing/>
        <w:jc w:val="both"/>
        <w:rPr>
          <w:rFonts w:ascii="Times New Roman" w:hAnsi="Times New Roman" w:cs="Times New Roman"/>
          <w:i/>
          <w:color w:val="000000" w:themeColor="text1"/>
          <w:sz w:val="24"/>
          <w:szCs w:val="24"/>
          <w:lang w:val="it-IT"/>
        </w:rPr>
      </w:pPr>
      <w:r w:rsidRPr="00474D84">
        <w:rPr>
          <w:rFonts w:ascii="Times New Roman" w:hAnsi="Times New Roman" w:cs="Times New Roman"/>
          <w:i/>
          <w:color w:val="000000" w:themeColor="text1"/>
          <w:sz w:val="24"/>
          <w:szCs w:val="24"/>
          <w:lang w:val="en-US"/>
        </w:rPr>
        <w:t>norme comune privind aplicarea TVA-ului şi</w:t>
      </w:r>
    </w:p>
    <w:p w:rsidR="00BE024D" w:rsidRPr="007B5161" w:rsidRDefault="00BE024D" w:rsidP="001D41A0">
      <w:pPr>
        <w:numPr>
          <w:ilvl w:val="0"/>
          <w:numId w:val="11"/>
        </w:numPr>
        <w:tabs>
          <w:tab w:val="clear" w:pos="0"/>
          <w:tab w:val="num" w:pos="720"/>
        </w:tabs>
        <w:spacing w:after="0" w:line="240" w:lineRule="auto"/>
        <w:ind w:left="720" w:firstLine="540"/>
        <w:contextualSpacing/>
        <w:jc w:val="both"/>
        <w:rPr>
          <w:rFonts w:ascii="Times New Roman" w:hAnsi="Times New Roman" w:cs="Times New Roman"/>
          <w:i/>
          <w:color w:val="000000" w:themeColor="text1"/>
          <w:sz w:val="24"/>
          <w:szCs w:val="24"/>
          <w:lang w:val="it-IT"/>
        </w:rPr>
      </w:pPr>
      <w:r w:rsidRPr="001D41A0">
        <w:rPr>
          <w:rFonts w:ascii="Times New Roman" w:hAnsi="Times New Roman" w:cs="Times New Roman"/>
          <w:i/>
          <w:color w:val="000000" w:themeColor="text1"/>
          <w:sz w:val="24"/>
          <w:szCs w:val="24"/>
          <w:lang w:val="it-IT"/>
        </w:rPr>
        <w:t>cota minimă care poate fi percepută</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fr-FR"/>
        </w:rPr>
      </w:pPr>
      <w:r w:rsidRPr="001D41A0">
        <w:rPr>
          <w:rFonts w:ascii="Times New Roman" w:hAnsi="Times New Roman" w:cs="Times New Roman"/>
          <w:color w:val="000000" w:themeColor="text1"/>
          <w:sz w:val="24"/>
          <w:szCs w:val="24"/>
          <w:lang w:val="it-IT"/>
        </w:rPr>
        <w:t xml:space="preserve">Stabilirea impozitelor pe venit este responsabilitatea guvernelor naţionale. Diferenţele dintre accizele aplicate pentru unele produse precum tigarile pot denatura foarte uşor concurenţa la nivelul UE. </w:t>
      </w:r>
      <w:r w:rsidRPr="001D41A0">
        <w:rPr>
          <w:rFonts w:ascii="Times New Roman" w:hAnsi="Times New Roman" w:cs="Times New Roman"/>
          <w:color w:val="000000" w:themeColor="text1"/>
          <w:sz w:val="24"/>
          <w:szCs w:val="24"/>
          <w:lang w:val="fr-FR"/>
        </w:rPr>
        <w:t>Din acest motiv, aceste taxe fac, de asemenea, obiectul unor reglementări comune, dar se ţine cont şi de :</w:t>
      </w:r>
    </w:p>
    <w:p w:rsidR="00BE024D" w:rsidRPr="001D41A0" w:rsidRDefault="00BE024D" w:rsidP="001D41A0">
      <w:pPr>
        <w:pStyle w:val="a6"/>
        <w:numPr>
          <w:ilvl w:val="0"/>
          <w:numId w:val="29"/>
        </w:numPr>
        <w:tabs>
          <w:tab w:val="num" w:pos="1440"/>
        </w:tabs>
        <w:jc w:val="both"/>
        <w:rPr>
          <w:color w:val="000000" w:themeColor="text1"/>
          <w:lang w:val="fr-FR"/>
        </w:rPr>
      </w:pPr>
      <w:r w:rsidRPr="001D41A0">
        <w:rPr>
          <w:b/>
          <w:color w:val="000000" w:themeColor="text1"/>
          <w:lang w:val="fr-FR"/>
        </w:rPr>
        <w:t>Diferenţele culturale</w:t>
      </w:r>
      <w:r w:rsidRPr="001D41A0">
        <w:rPr>
          <w:color w:val="000000" w:themeColor="text1"/>
          <w:lang w:val="fr-FR"/>
        </w:rPr>
        <w:t xml:space="preserve"> – aşa se explică, de exemplu, de ce preţul la bere şi cel la vin variază atât de mult de la un stat membru la altul</w:t>
      </w:r>
    </w:p>
    <w:p w:rsidR="00BE024D" w:rsidRPr="007B5161" w:rsidRDefault="00BE024D" w:rsidP="001D41A0">
      <w:pPr>
        <w:pStyle w:val="a6"/>
        <w:numPr>
          <w:ilvl w:val="0"/>
          <w:numId w:val="29"/>
        </w:numPr>
        <w:tabs>
          <w:tab w:val="num" w:pos="1440"/>
        </w:tabs>
        <w:jc w:val="both"/>
        <w:rPr>
          <w:color w:val="000000" w:themeColor="text1"/>
          <w:lang w:val="fr-FR"/>
        </w:rPr>
      </w:pPr>
      <w:r w:rsidRPr="001D41A0">
        <w:rPr>
          <w:b/>
          <w:color w:val="000000" w:themeColor="text1"/>
          <w:lang w:val="fr-FR"/>
        </w:rPr>
        <w:t>Diferenţele economice</w:t>
      </w:r>
      <w:r w:rsidRPr="001D41A0">
        <w:rPr>
          <w:color w:val="000000" w:themeColor="text1"/>
          <w:lang w:val="fr-FR"/>
        </w:rPr>
        <w:t xml:space="preserve"> – ţările cu finanţe publice solide nu au nevoie să aplice taxe foarte mari la aceste produse - de unde şi nivelul scăzut al accizelor aplicat în Luxemburg comparativ cu ţările vecine.</w:t>
      </w:r>
    </w:p>
    <w:p w:rsidR="00BE024D" w:rsidRPr="001D41A0" w:rsidRDefault="00BE024D" w:rsidP="001D41A0">
      <w:pPr>
        <w:pStyle w:val="a6"/>
        <w:numPr>
          <w:ilvl w:val="0"/>
          <w:numId w:val="36"/>
        </w:numPr>
        <w:spacing w:after="200" w:line="276" w:lineRule="auto"/>
        <w:jc w:val="center"/>
        <w:rPr>
          <w:b/>
          <w:color w:val="000000" w:themeColor="text1"/>
          <w:lang w:val="fr-FR"/>
        </w:rPr>
      </w:pPr>
      <w:r w:rsidRPr="001D41A0">
        <w:rPr>
          <w:b/>
          <w:color w:val="000000" w:themeColor="text1"/>
          <w:lang w:val="fr-FR"/>
        </w:rPr>
        <w:t>Serviciile publice şi concurenţa în UE</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fr-FR"/>
        </w:rPr>
      </w:pPr>
      <w:r w:rsidRPr="001D41A0">
        <w:rPr>
          <w:rFonts w:ascii="Times New Roman" w:hAnsi="Times New Roman" w:cs="Times New Roman"/>
          <w:color w:val="000000" w:themeColor="text1"/>
          <w:sz w:val="24"/>
          <w:szCs w:val="24"/>
          <w:lang w:val="fr-FR"/>
        </w:rPr>
        <w:t xml:space="preserve">Pentru a fi evitate monopolurile care exploatează reţele care asigură servicii publice, respectiv servicii de bază, de care beneficiază populaţia aflată pe teritoriul unui stat membru sau pe o parte a acestuia, Comisia a promovat o politică de liberalizare, care a atins următoarele sectoare :  </w:t>
      </w:r>
    </w:p>
    <w:p w:rsidR="00BE024D" w:rsidRPr="001D41A0" w:rsidRDefault="00BE024D" w:rsidP="001D41A0">
      <w:pPr>
        <w:numPr>
          <w:ilvl w:val="0"/>
          <w:numId w:val="31"/>
        </w:numPr>
        <w:tabs>
          <w:tab w:val="clear" w:pos="0"/>
          <w:tab w:val="num" w:pos="720"/>
        </w:tabs>
        <w:spacing w:after="0" w:line="240" w:lineRule="auto"/>
        <w:ind w:left="720" w:firstLine="540"/>
        <w:contextualSpacing/>
        <w:jc w:val="both"/>
        <w:rPr>
          <w:rFonts w:ascii="Times New Roman" w:hAnsi="Times New Roman" w:cs="Times New Roman"/>
          <w:color w:val="000000" w:themeColor="text1"/>
          <w:sz w:val="24"/>
          <w:szCs w:val="24"/>
          <w:lang w:val="ro-RO"/>
        </w:rPr>
      </w:pPr>
      <w:r w:rsidRPr="00474D84">
        <w:rPr>
          <w:rFonts w:ascii="Times New Roman" w:hAnsi="Times New Roman" w:cs="Times New Roman"/>
          <w:color w:val="000000" w:themeColor="text1"/>
          <w:sz w:val="24"/>
          <w:szCs w:val="24"/>
          <w:lang w:val="en-US"/>
        </w:rPr>
        <w:t xml:space="preserve">  producţia şi distribuţia de gaze şi electricitate;  </w:t>
      </w:r>
    </w:p>
    <w:p w:rsidR="00BE024D" w:rsidRPr="001D41A0" w:rsidRDefault="00BE024D" w:rsidP="001D41A0">
      <w:pPr>
        <w:numPr>
          <w:ilvl w:val="0"/>
          <w:numId w:val="31"/>
        </w:numPr>
        <w:tabs>
          <w:tab w:val="clear" w:pos="0"/>
          <w:tab w:val="num" w:pos="720"/>
        </w:tabs>
        <w:spacing w:after="0" w:line="240" w:lineRule="auto"/>
        <w:ind w:left="720" w:firstLine="540"/>
        <w:contextualSpacing/>
        <w:jc w:val="both"/>
        <w:rPr>
          <w:rFonts w:ascii="Times New Roman" w:hAnsi="Times New Roman" w:cs="Times New Roman"/>
          <w:color w:val="000000" w:themeColor="text1"/>
          <w:sz w:val="24"/>
          <w:szCs w:val="24"/>
        </w:rPr>
      </w:pPr>
      <w:r w:rsidRPr="00474D84">
        <w:rPr>
          <w:rFonts w:ascii="Times New Roman" w:hAnsi="Times New Roman" w:cs="Times New Roman"/>
          <w:color w:val="000000" w:themeColor="text1"/>
          <w:sz w:val="24"/>
          <w:szCs w:val="24"/>
          <w:lang w:val="en-US"/>
        </w:rPr>
        <w:t xml:space="preserve">  </w:t>
      </w:r>
      <w:r w:rsidRPr="001D41A0">
        <w:rPr>
          <w:rFonts w:ascii="Times New Roman" w:hAnsi="Times New Roman" w:cs="Times New Roman"/>
          <w:color w:val="000000" w:themeColor="text1"/>
          <w:sz w:val="24"/>
          <w:szCs w:val="24"/>
        </w:rPr>
        <w:t xml:space="preserve">telecomunicaţii;  </w:t>
      </w:r>
    </w:p>
    <w:p w:rsidR="00BE024D" w:rsidRPr="00474D84" w:rsidRDefault="00BE024D" w:rsidP="00474D84">
      <w:pPr>
        <w:numPr>
          <w:ilvl w:val="0"/>
          <w:numId w:val="31"/>
        </w:numPr>
        <w:tabs>
          <w:tab w:val="clear" w:pos="0"/>
          <w:tab w:val="num" w:pos="720"/>
        </w:tabs>
        <w:spacing w:after="0" w:line="240" w:lineRule="auto"/>
        <w:ind w:left="720" w:firstLine="540"/>
        <w:contextualSpacing/>
        <w:jc w:val="both"/>
        <w:rPr>
          <w:rFonts w:ascii="Times New Roman" w:hAnsi="Times New Roman" w:cs="Times New Roman"/>
          <w:color w:val="000000" w:themeColor="text1"/>
          <w:sz w:val="24"/>
          <w:szCs w:val="24"/>
        </w:rPr>
      </w:pPr>
      <w:r w:rsidRPr="001D41A0">
        <w:rPr>
          <w:rFonts w:ascii="Times New Roman" w:hAnsi="Times New Roman" w:cs="Times New Roman"/>
          <w:color w:val="000000" w:themeColor="text1"/>
          <w:sz w:val="24"/>
          <w:szCs w:val="24"/>
        </w:rPr>
        <w:t xml:space="preserve">  servicii poştale şi transporturi. </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ab/>
        <w:t xml:space="preserve">Drepturile speciale sau exclusive reprezintă restricţii ale numărului de operatori autorizaţi să exercite o anumită activitate economică, acest drept putând fi asigurat numai anumitor operatori (drepturi speciale) sau unuia singur (drept exclusiv sau monopol), fie că acestea sunt întreprinderi publice sau private. </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 xml:space="preserve">Serviciile publice reprezintă activităţi economice de interes general, înfiinţate de autorităţile publice şi funcţionând sub responsabilitatea acestora. Conceptul se aplică serviciilor de „reţea”, respectiv celor care ţin de domeniul furnizării de energie electrică, gaze, apă, transport public, serviciilor poştale şi telecomunicaţiilor. </w:t>
      </w:r>
    </w:p>
    <w:p w:rsidR="00BE024D" w:rsidRPr="001D41A0" w:rsidRDefault="00BE024D" w:rsidP="001D41A0">
      <w:pPr>
        <w:ind w:firstLine="540"/>
        <w:contextualSpacing/>
        <w:jc w:val="both"/>
        <w:rPr>
          <w:rFonts w:ascii="Times New Roman" w:hAnsi="Times New Roman" w:cs="Times New Roman"/>
          <w:b/>
          <w:color w:val="000000" w:themeColor="text1"/>
          <w:sz w:val="24"/>
          <w:szCs w:val="24"/>
          <w:lang w:val="ro-RO"/>
        </w:rPr>
      </w:pPr>
      <w:r w:rsidRPr="001D41A0">
        <w:rPr>
          <w:rFonts w:ascii="Times New Roman" w:hAnsi="Times New Roman" w:cs="Times New Roman"/>
          <w:color w:val="000000" w:themeColor="text1"/>
          <w:sz w:val="24"/>
          <w:szCs w:val="24"/>
          <w:lang w:val="pt-BR"/>
        </w:rPr>
        <w:tab/>
        <w:t xml:space="preserve">Cu toate acestea, realizarea liberei circulaţii a bunurilor şi serviciilor a ridicat problema barierelor netarifare,  generate de existenţa drepturilor speciale şi exclusive, acordate de statele membre propriilor </w:t>
      </w:r>
      <w:r w:rsidRPr="001D41A0">
        <w:rPr>
          <w:rFonts w:ascii="Times New Roman" w:hAnsi="Times New Roman" w:cs="Times New Roman"/>
          <w:color w:val="000000" w:themeColor="text1"/>
          <w:sz w:val="24"/>
          <w:szCs w:val="24"/>
          <w:lang w:val="pt-BR"/>
        </w:rPr>
        <w:lastRenderedPageBreak/>
        <w:t xml:space="preserve">întreprinderi din domeniul serviciilor publice. Ca atare, la începutul anilor ’90, Comisia a demarat procesul de reducere sistematică a drepturilor speciale şi exclusive. </w:t>
      </w:r>
    </w:p>
    <w:p w:rsidR="00BE024D" w:rsidRPr="001D41A0" w:rsidRDefault="00BE024D" w:rsidP="001D41A0">
      <w:pPr>
        <w:pStyle w:val="a6"/>
        <w:numPr>
          <w:ilvl w:val="0"/>
          <w:numId w:val="36"/>
        </w:numPr>
        <w:spacing w:after="200" w:line="276" w:lineRule="auto"/>
        <w:jc w:val="center"/>
        <w:rPr>
          <w:b/>
          <w:color w:val="000000" w:themeColor="text1"/>
          <w:lang w:val="pt-BR"/>
        </w:rPr>
      </w:pPr>
      <w:r w:rsidRPr="001D41A0">
        <w:rPr>
          <w:b/>
          <w:color w:val="000000" w:themeColor="text1"/>
          <w:lang w:val="pt-BR"/>
        </w:rPr>
        <w:t>Rolul Comisiei Europene în Politica de Concurenţă.</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Comisia Europeană asigură buna aplicare a normelor UE în domeniul concurenţei. Rolul acestei instituţii este, în principal, monitorizarea şi, unde este cazul, blocarea:</w:t>
      </w:r>
    </w:p>
    <w:p w:rsidR="00BE024D" w:rsidRPr="00474D84" w:rsidRDefault="00BE024D" w:rsidP="001D41A0">
      <w:pPr>
        <w:numPr>
          <w:ilvl w:val="0"/>
          <w:numId w:val="30"/>
        </w:numPr>
        <w:spacing w:after="0" w:line="240" w:lineRule="auto"/>
        <w:ind w:firstLine="540"/>
        <w:contextualSpacing/>
        <w:jc w:val="both"/>
        <w:rPr>
          <w:rFonts w:ascii="Times New Roman" w:hAnsi="Times New Roman" w:cs="Times New Roman"/>
          <w:color w:val="000000" w:themeColor="text1"/>
          <w:sz w:val="24"/>
          <w:szCs w:val="24"/>
          <w:lang w:val="en-US"/>
        </w:rPr>
      </w:pPr>
      <w:r w:rsidRPr="001D41A0">
        <w:rPr>
          <w:rFonts w:ascii="Times New Roman" w:hAnsi="Times New Roman" w:cs="Times New Roman"/>
          <w:color w:val="000000" w:themeColor="text1"/>
          <w:sz w:val="24"/>
          <w:szCs w:val="24"/>
          <w:lang w:val="pt-BR"/>
        </w:rPr>
        <w:t xml:space="preserve">  </w:t>
      </w:r>
      <w:r w:rsidRPr="00474D84">
        <w:rPr>
          <w:rFonts w:ascii="Times New Roman" w:hAnsi="Times New Roman" w:cs="Times New Roman"/>
          <w:color w:val="000000" w:themeColor="text1"/>
          <w:sz w:val="24"/>
          <w:szCs w:val="24"/>
          <w:lang w:val="en-US"/>
        </w:rPr>
        <w:t>acordurilor anticoncurenţiale (în special a cartelurilor)</w:t>
      </w:r>
    </w:p>
    <w:p w:rsidR="00BE024D" w:rsidRPr="001D41A0" w:rsidRDefault="00BE024D" w:rsidP="001D41A0">
      <w:pPr>
        <w:numPr>
          <w:ilvl w:val="0"/>
          <w:numId w:val="30"/>
        </w:numPr>
        <w:spacing w:after="0" w:line="240" w:lineRule="auto"/>
        <w:ind w:firstLine="540"/>
        <w:contextualSpacing/>
        <w:jc w:val="both"/>
        <w:rPr>
          <w:rFonts w:ascii="Times New Roman" w:hAnsi="Times New Roman" w:cs="Times New Roman"/>
          <w:color w:val="000000" w:themeColor="text1"/>
          <w:sz w:val="24"/>
          <w:szCs w:val="24"/>
        </w:rPr>
      </w:pPr>
      <w:r w:rsidRPr="00474D84">
        <w:rPr>
          <w:rFonts w:ascii="Times New Roman" w:hAnsi="Times New Roman" w:cs="Times New Roman"/>
          <w:color w:val="000000" w:themeColor="text1"/>
          <w:sz w:val="24"/>
          <w:szCs w:val="24"/>
          <w:lang w:val="en-US"/>
        </w:rPr>
        <w:t xml:space="preserve">  </w:t>
      </w:r>
      <w:r w:rsidRPr="001D41A0">
        <w:rPr>
          <w:rFonts w:ascii="Times New Roman" w:hAnsi="Times New Roman" w:cs="Times New Roman"/>
          <w:color w:val="000000" w:themeColor="text1"/>
          <w:sz w:val="24"/>
          <w:szCs w:val="24"/>
        </w:rPr>
        <w:t>abuzurilor de poziţie dominantă</w:t>
      </w:r>
    </w:p>
    <w:p w:rsidR="00BE024D" w:rsidRPr="001D41A0" w:rsidRDefault="00BE024D" w:rsidP="001D41A0">
      <w:pPr>
        <w:numPr>
          <w:ilvl w:val="0"/>
          <w:numId w:val="30"/>
        </w:numPr>
        <w:spacing w:after="0" w:line="240" w:lineRule="auto"/>
        <w:ind w:firstLine="540"/>
        <w:contextualSpacing/>
        <w:jc w:val="both"/>
        <w:rPr>
          <w:rFonts w:ascii="Times New Roman" w:hAnsi="Times New Roman" w:cs="Times New Roman"/>
          <w:color w:val="000000" w:themeColor="text1"/>
          <w:sz w:val="24"/>
          <w:szCs w:val="24"/>
        </w:rPr>
      </w:pPr>
      <w:r w:rsidRPr="001D41A0">
        <w:rPr>
          <w:rFonts w:ascii="Times New Roman" w:hAnsi="Times New Roman" w:cs="Times New Roman"/>
          <w:color w:val="000000" w:themeColor="text1"/>
          <w:sz w:val="24"/>
          <w:szCs w:val="24"/>
        </w:rPr>
        <w:t xml:space="preserve">  fuziunilor şi achiziţiilor</w:t>
      </w:r>
    </w:p>
    <w:p w:rsidR="00BE024D" w:rsidRPr="001D41A0" w:rsidRDefault="00BE024D" w:rsidP="001D41A0">
      <w:pPr>
        <w:numPr>
          <w:ilvl w:val="0"/>
          <w:numId w:val="30"/>
        </w:numPr>
        <w:spacing w:after="0" w:line="240" w:lineRule="auto"/>
        <w:ind w:firstLine="540"/>
        <w:contextualSpacing/>
        <w:jc w:val="both"/>
        <w:rPr>
          <w:rFonts w:ascii="Times New Roman" w:hAnsi="Times New Roman" w:cs="Times New Roman"/>
          <w:color w:val="000000" w:themeColor="text1"/>
          <w:sz w:val="24"/>
          <w:szCs w:val="24"/>
        </w:rPr>
      </w:pPr>
      <w:r w:rsidRPr="001D41A0">
        <w:rPr>
          <w:rFonts w:ascii="Times New Roman" w:hAnsi="Times New Roman" w:cs="Times New Roman"/>
          <w:color w:val="000000" w:themeColor="text1"/>
          <w:sz w:val="24"/>
          <w:szCs w:val="24"/>
        </w:rPr>
        <w:t xml:space="preserve">  ajutoarelor de stat.</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Pentru a garanta punerea în aplicare a legislaţiei în domeniul concurenţei, Comisia dispune de o serie de prerogative, cum ar fi dreptul de a iniţia o investigaţie privind un anumit sector al economiei, de a desfăşura audieri şi de a acorda exceptări. De asemenea, guvernele statelor membre au datoria de a informa în prealabil Comisia în legătură cu eventualele măsuri de sprijin pe care intenţionează să le ia în favoarea anumitor întreprinderi (ajutor de stat).</w:t>
      </w:r>
    </w:p>
    <w:p w:rsidR="00B02612"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Cu toate acestea, începând din anul 2004, în cadrul procesului de „modernizare” (Regulamentul 1/2003), o parte din aceste prerogative legate de aplicarea legislaţiei în domeniul concurenţei revin în prezent statelor membre. Acest regulament prevede faptul că autorităţilor naţionale şi instanţelor judecătoreşti naţionale pot aplica articolele 101 (fostul articol 81 din Tratatul CE) şi 102 (fostul articol 82 din Tratatul CE) din Tratatul privind funcţionarea Uniunii Europene.</w:t>
      </w:r>
    </w:p>
    <w:p w:rsidR="00BE024D" w:rsidRPr="001D41A0" w:rsidRDefault="00BE024D" w:rsidP="001D41A0">
      <w:pPr>
        <w:pStyle w:val="a6"/>
        <w:numPr>
          <w:ilvl w:val="0"/>
          <w:numId w:val="36"/>
        </w:numPr>
        <w:spacing w:after="200" w:line="276" w:lineRule="auto"/>
        <w:jc w:val="center"/>
        <w:rPr>
          <w:b/>
          <w:color w:val="000000" w:themeColor="text1"/>
          <w:lang w:val="pt-BR"/>
        </w:rPr>
      </w:pPr>
      <w:r w:rsidRPr="001D41A0">
        <w:rPr>
          <w:b/>
          <w:color w:val="000000" w:themeColor="text1"/>
          <w:lang w:val="pt-BR"/>
        </w:rPr>
        <w:t>Politica în domeniul ajutoarelor de stat.</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 xml:space="preserve">Articolul 87 (fost 92), în cadrul primului paragraf, precizează: „cu excepţia derogărilor prevăzute prin prezentul tratat, sunt incompatibile cu Piaţa Comună, toate ajutoarele acordate de stat, sau prin intermediul resurselor statului, indiferent de forma îmbrăcată, în măsura în care afectează schimburile între  ţările membre sau ameninţă  să altereze concurenţa, favorizând anumite întreprinderi sau activităţi.” Dispoziţia vizează în egală măsură întreprinderile publice şi private.  </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pt-BR"/>
        </w:rPr>
      </w:pPr>
      <w:r w:rsidRPr="001D41A0">
        <w:rPr>
          <w:rFonts w:ascii="Times New Roman" w:hAnsi="Times New Roman" w:cs="Times New Roman"/>
          <w:color w:val="000000" w:themeColor="text1"/>
          <w:sz w:val="24"/>
          <w:szCs w:val="24"/>
          <w:lang w:val="pt-BR"/>
        </w:rPr>
        <w:t xml:space="preserve">Deoarece interzicerea absolută a ajutoarelor ar fi imposibilă, paragraful al doilea al Art. 87 menţionează trei situaţii în care ajutoarele acordate  sunt  compatibile cu reglementările pieţei comune, respectiv: </w:t>
      </w:r>
    </w:p>
    <w:p w:rsidR="00BE024D" w:rsidRPr="001D41A0" w:rsidRDefault="00BE024D" w:rsidP="001D41A0">
      <w:pPr>
        <w:numPr>
          <w:ilvl w:val="0"/>
          <w:numId w:val="32"/>
        </w:numPr>
        <w:spacing w:after="0" w:line="240" w:lineRule="auto"/>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 cu caracter social acordate  consumatorilor individuali, sub garanţia nediscriminării legate de originea produselor în cauză; </w:t>
      </w:r>
    </w:p>
    <w:p w:rsidR="00BE024D" w:rsidRPr="001D41A0" w:rsidRDefault="00BE024D" w:rsidP="001D41A0">
      <w:pPr>
        <w:numPr>
          <w:ilvl w:val="0"/>
          <w:numId w:val="32"/>
        </w:numPr>
        <w:spacing w:after="0" w:line="240" w:lineRule="auto"/>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 destinate remedierii  pagubelor provocate de calamităţi naturale sau evenimente excepţionale; </w:t>
      </w:r>
    </w:p>
    <w:p w:rsidR="00BE024D" w:rsidRPr="001D41A0" w:rsidRDefault="00BE024D" w:rsidP="001D41A0">
      <w:pPr>
        <w:numPr>
          <w:ilvl w:val="0"/>
          <w:numId w:val="32"/>
        </w:numPr>
        <w:spacing w:after="0" w:line="240" w:lineRule="auto"/>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 acordate anumitor regiuni din Germania afectate de divizarea ţării (după reunificarea acesteia). </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De asemenea, al treilea paragraf menţionează situaţiile în care ajutoarele pot fi  considerate drept compatibile cu Piaţa Comună:  </w:t>
      </w:r>
    </w:p>
    <w:p w:rsidR="00BE024D" w:rsidRPr="001D41A0" w:rsidRDefault="00BE024D" w:rsidP="001D41A0">
      <w:pPr>
        <w:numPr>
          <w:ilvl w:val="1"/>
          <w:numId w:val="32"/>
        </w:numPr>
        <w:tabs>
          <w:tab w:val="num" w:pos="1080"/>
        </w:tabs>
        <w:spacing w:after="0" w:line="240" w:lineRule="auto"/>
        <w:ind w:left="1080" w:hanging="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ajutoarele destinate să favorizeze dezvoltarea economică a regiunilor sau unde nivelul de viaţă este anormal de scăzut sau care se confruntă cu un şomaj ridicat; </w:t>
      </w:r>
    </w:p>
    <w:p w:rsidR="00BE024D" w:rsidRPr="001D41A0" w:rsidRDefault="00BE024D" w:rsidP="001D41A0">
      <w:pPr>
        <w:numPr>
          <w:ilvl w:val="1"/>
          <w:numId w:val="32"/>
        </w:numPr>
        <w:tabs>
          <w:tab w:val="num" w:pos="1080"/>
        </w:tabs>
        <w:spacing w:after="0" w:line="240" w:lineRule="auto"/>
        <w:ind w:left="1080" w:hanging="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ajutoarele menite să promoveze realizarea unui proiect important, de interes european comun sau să remedieze grave perturbări ale economiei într-un stat membru; </w:t>
      </w:r>
    </w:p>
    <w:p w:rsidR="00BE024D" w:rsidRPr="001D41A0" w:rsidRDefault="00BE024D" w:rsidP="001D41A0">
      <w:pPr>
        <w:numPr>
          <w:ilvl w:val="1"/>
          <w:numId w:val="32"/>
        </w:numPr>
        <w:tabs>
          <w:tab w:val="num" w:pos="1080"/>
        </w:tabs>
        <w:spacing w:after="0" w:line="240" w:lineRule="auto"/>
        <w:ind w:left="1080" w:hanging="54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 xml:space="preserve">ajutoarele pentru facilitarea dezvoltării anumitor activităţi sau anumitor regiuni economice, atunci când nu alterează condiţiile comerciale şi de concurenţă în Comunitate; </w:t>
      </w:r>
    </w:p>
    <w:p w:rsidR="00BE024D" w:rsidRPr="001D41A0" w:rsidRDefault="00BE024D" w:rsidP="001D41A0">
      <w:pPr>
        <w:numPr>
          <w:ilvl w:val="1"/>
          <w:numId w:val="32"/>
        </w:numPr>
        <w:tabs>
          <w:tab w:val="num" w:pos="1080"/>
        </w:tabs>
        <w:spacing w:after="0" w:line="240" w:lineRule="auto"/>
        <w:ind w:left="1080" w:hanging="540"/>
        <w:contextualSpacing/>
        <w:jc w:val="both"/>
        <w:rPr>
          <w:rFonts w:ascii="Times New Roman" w:hAnsi="Times New Roman" w:cs="Times New Roman"/>
          <w:color w:val="000000" w:themeColor="text1"/>
          <w:sz w:val="24"/>
          <w:szCs w:val="24"/>
          <w:lang w:val="it-IT"/>
        </w:rPr>
      </w:pPr>
      <w:r w:rsidRPr="00474D84">
        <w:rPr>
          <w:rFonts w:ascii="Times New Roman" w:hAnsi="Times New Roman" w:cs="Times New Roman"/>
          <w:color w:val="000000" w:themeColor="text1"/>
          <w:sz w:val="24"/>
          <w:szCs w:val="24"/>
          <w:lang w:val="en-US"/>
        </w:rPr>
        <w:t xml:space="preserve">ajutoarele destinate să promoveze cultura şi conservarea patrimoniului, atunci </w:t>
      </w:r>
      <w:r w:rsidRPr="001D41A0">
        <w:rPr>
          <w:rFonts w:ascii="Times New Roman" w:hAnsi="Times New Roman" w:cs="Times New Roman"/>
          <w:color w:val="000000" w:themeColor="text1"/>
          <w:sz w:val="24"/>
          <w:szCs w:val="24"/>
          <w:lang w:val="it-IT"/>
        </w:rPr>
        <w:t xml:space="preserve">când nu alterează condiţiile comerciale şi de concurenţă în Comunitate; </w:t>
      </w:r>
    </w:p>
    <w:p w:rsidR="00BE024D" w:rsidRPr="00474D84" w:rsidRDefault="00BE024D" w:rsidP="001D41A0">
      <w:pPr>
        <w:numPr>
          <w:ilvl w:val="1"/>
          <w:numId w:val="32"/>
        </w:numPr>
        <w:tabs>
          <w:tab w:val="num" w:pos="1080"/>
        </w:tabs>
        <w:spacing w:after="0" w:line="240" w:lineRule="auto"/>
        <w:ind w:left="1080" w:hanging="540"/>
        <w:contextualSpacing/>
        <w:jc w:val="both"/>
        <w:rPr>
          <w:rFonts w:ascii="Times New Roman" w:hAnsi="Times New Roman" w:cs="Times New Roman"/>
          <w:color w:val="000000" w:themeColor="text1"/>
          <w:sz w:val="24"/>
          <w:szCs w:val="24"/>
          <w:lang w:val="ro-RO"/>
        </w:rPr>
      </w:pPr>
      <w:r w:rsidRPr="00474D84">
        <w:rPr>
          <w:rFonts w:ascii="Times New Roman" w:hAnsi="Times New Roman" w:cs="Times New Roman"/>
          <w:color w:val="000000" w:themeColor="text1"/>
          <w:sz w:val="24"/>
          <w:szCs w:val="24"/>
          <w:lang w:val="en-US"/>
        </w:rPr>
        <w:t xml:space="preserve">„alte categorii de ajutoare </w:t>
      </w:r>
      <w:r w:rsidR="00850A65" w:rsidRPr="00474D84">
        <w:rPr>
          <w:rFonts w:ascii="Times New Roman" w:hAnsi="Times New Roman" w:cs="Times New Roman"/>
          <w:color w:val="000000" w:themeColor="text1"/>
          <w:sz w:val="24"/>
          <w:szCs w:val="24"/>
          <w:lang w:val="en-US"/>
        </w:rPr>
        <w:t>determinate de</w:t>
      </w:r>
      <w:r w:rsidRPr="00474D84">
        <w:rPr>
          <w:rFonts w:ascii="Times New Roman" w:hAnsi="Times New Roman" w:cs="Times New Roman"/>
          <w:color w:val="000000" w:themeColor="text1"/>
          <w:sz w:val="24"/>
          <w:szCs w:val="24"/>
          <w:lang w:val="en-US"/>
        </w:rPr>
        <w:t xml:space="preserve"> deciziile Consiliului” (decise cu o majoritate calificată, pe baza propunerii Comisiei). </w:t>
      </w:r>
    </w:p>
    <w:p w:rsidR="00BE024D" w:rsidRPr="001D41A0" w:rsidRDefault="00BE024D" w:rsidP="001D41A0">
      <w:pPr>
        <w:pStyle w:val="a6"/>
        <w:numPr>
          <w:ilvl w:val="0"/>
          <w:numId w:val="36"/>
        </w:numPr>
        <w:jc w:val="center"/>
        <w:rPr>
          <w:b/>
          <w:color w:val="000000" w:themeColor="text1"/>
          <w:lang w:val="it-IT"/>
        </w:rPr>
      </w:pPr>
      <w:r w:rsidRPr="001D41A0">
        <w:rPr>
          <w:b/>
          <w:color w:val="000000" w:themeColor="text1"/>
          <w:lang w:val="it-IT"/>
        </w:rPr>
        <w:t>Conceptul de politică industrială</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Style w:val="hps"/>
          <w:rFonts w:ascii="Times New Roman" w:hAnsi="Times New Roman" w:cs="Times New Roman"/>
          <w:color w:val="000000" w:themeColor="text1"/>
          <w:sz w:val="24"/>
          <w:szCs w:val="24"/>
          <w:lang w:val="en-US"/>
        </w:rPr>
        <w:lastRenderedPageBreak/>
        <w:t>Conceptul de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politică industrială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comunitară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presupune că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aceasta cuprinde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o</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gamă completă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de politici ale UE</w:t>
      </w:r>
      <w:r w:rsidRPr="00474D84">
        <w:rPr>
          <w:rFonts w:ascii="Times New Roman" w:hAnsi="Times New Roman" w:cs="Times New Roman"/>
          <w:color w:val="000000" w:themeColor="text1"/>
          <w:sz w:val="24"/>
          <w:szCs w:val="24"/>
          <w:lang w:val="en-US"/>
        </w:rPr>
        <w:t xml:space="preserve">, cum ar fi </w:t>
      </w:r>
      <w:r w:rsidRPr="00474D84">
        <w:rPr>
          <w:rStyle w:val="hps"/>
          <w:rFonts w:ascii="Times New Roman" w:hAnsi="Times New Roman" w:cs="Times New Roman"/>
          <w:color w:val="000000" w:themeColor="text1"/>
          <w:sz w:val="24"/>
          <w:szCs w:val="24"/>
          <w:lang w:val="en-US"/>
        </w:rPr>
        <w:t>concurenţa, comerţul</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inovarea sau energia</w:t>
      </w:r>
      <w:r w:rsidRPr="00474D84">
        <w:rPr>
          <w:rFonts w:ascii="Times New Roman" w:hAnsi="Times New Roman" w:cs="Times New Roman"/>
          <w:color w:val="000000" w:themeColor="text1"/>
          <w:sz w:val="24"/>
          <w:szCs w:val="24"/>
          <w:lang w:val="en-US"/>
        </w:rPr>
        <w:t xml:space="preserve">, deoarece acestea </w:t>
      </w:r>
      <w:r w:rsidRPr="00474D84">
        <w:rPr>
          <w:rStyle w:val="hps"/>
          <w:rFonts w:ascii="Times New Roman" w:hAnsi="Times New Roman" w:cs="Times New Roman"/>
          <w:color w:val="000000" w:themeColor="text1"/>
          <w:sz w:val="24"/>
          <w:szCs w:val="24"/>
          <w:lang w:val="en-US"/>
        </w:rPr>
        <w:t>toate au</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un</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impact asupra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competitivităţii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industriei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În plus</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politica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integrată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pune pe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picior de egalitate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competitivitatea</w:t>
      </w:r>
      <w:r w:rsidRPr="00474D84">
        <w:rPr>
          <w:rFonts w:ascii="Times New Roman" w:hAnsi="Times New Roman" w:cs="Times New Roman"/>
          <w:color w:val="000000" w:themeColor="text1"/>
          <w:sz w:val="24"/>
          <w:szCs w:val="24"/>
          <w:lang w:val="en-US"/>
        </w:rPr>
        <w:t xml:space="preserve"> ş</w:t>
      </w:r>
      <w:r w:rsidRPr="00474D84">
        <w:rPr>
          <w:rStyle w:val="hps"/>
          <w:rFonts w:ascii="Times New Roman" w:hAnsi="Times New Roman" w:cs="Times New Roman"/>
          <w:color w:val="000000" w:themeColor="text1"/>
          <w:sz w:val="24"/>
          <w:szCs w:val="24"/>
          <w:lang w:val="en-US"/>
        </w:rPr>
        <w:t>i durabilitatea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În cele din urmă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abordarea integrată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subliniază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necesitatea cooperării</w:t>
      </w:r>
      <w:r w:rsidRPr="00474D84">
        <w:rPr>
          <w:rFonts w:ascii="Times New Roman" w:hAnsi="Times New Roman" w:cs="Times New Roman"/>
          <w:color w:val="000000" w:themeColor="text1"/>
          <w:sz w:val="24"/>
          <w:szCs w:val="24"/>
          <w:lang w:val="en-US"/>
        </w:rPr>
        <w:t xml:space="preserve"> ş</w:t>
      </w:r>
      <w:r w:rsidRPr="00474D84">
        <w:rPr>
          <w:rStyle w:val="hps"/>
          <w:rFonts w:ascii="Times New Roman" w:hAnsi="Times New Roman" w:cs="Times New Roman"/>
          <w:color w:val="000000" w:themeColor="text1"/>
          <w:sz w:val="24"/>
          <w:szCs w:val="24"/>
          <w:lang w:val="en-US"/>
        </w:rPr>
        <w:t>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coordonării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eforturilor</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între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Comisia Europeană şi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statele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membre</w:t>
      </w:r>
      <w:r w:rsidRPr="00474D84">
        <w:rPr>
          <w:rFonts w:ascii="Times New Roman" w:hAnsi="Times New Roman" w:cs="Times New Roman"/>
          <w:color w:val="000000" w:themeColor="text1"/>
          <w:sz w:val="24"/>
          <w:szCs w:val="24"/>
          <w:lang w:val="en-US"/>
        </w:rPr>
        <w:t>.</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Politica industrială este inclusă în legislaţia UE încă de la Tratatul de la Maastricht. Tratatul CECO (Tratatul instituind Comunitatea Europeană a Cărbunelui şi Oţelului), Tratatul Euratom (Tratatul instituind Comunitatea Europeană a Energiei Atomice) şi Tratatul CEE (Tratatul instituind Comunitatea Economică Europeană sau Tratatul de la Roma) conţin multe prevederi pe care se poate întemeia o politică industrială comună.</w:t>
      </w:r>
      <w:r w:rsidRPr="00474D84">
        <w:rPr>
          <w:rFonts w:ascii="Times New Roman" w:hAnsi="Times New Roman" w:cs="Times New Roman"/>
          <w:color w:val="000000" w:themeColor="text1"/>
          <w:spacing w:val="-45"/>
          <w:sz w:val="24"/>
          <w:szCs w:val="24"/>
          <w:lang w:val="en-US"/>
        </w:rPr>
        <w:t xml:space="preserve"> </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Totuşi numai </w:t>
      </w:r>
      <w:r w:rsidR="00850A65" w:rsidRPr="00474D84">
        <w:rPr>
          <w:rFonts w:ascii="Times New Roman" w:hAnsi="Times New Roman" w:cs="Times New Roman"/>
          <w:color w:val="000000" w:themeColor="text1"/>
          <w:sz w:val="24"/>
          <w:szCs w:val="24"/>
          <w:lang w:val="en-US"/>
        </w:rPr>
        <w:t>prin Tratatul</w:t>
      </w:r>
      <w:r w:rsidRPr="00474D84">
        <w:rPr>
          <w:rFonts w:ascii="Times New Roman" w:hAnsi="Times New Roman" w:cs="Times New Roman"/>
          <w:color w:val="000000" w:themeColor="text1"/>
          <w:sz w:val="24"/>
          <w:szCs w:val="24"/>
          <w:lang w:val="en-US"/>
        </w:rPr>
        <w:t xml:space="preserve"> de la Maastricht [Articolul 130] a fost oferită baza legală pentru realizarea unei politici industriale comune, permiţând Comisiei să propună măsuri de îmbunătăţire a competitivităţii industriei europene, măsuri menite să:</w:t>
      </w:r>
    </w:p>
    <w:p w:rsidR="00BE024D" w:rsidRPr="001D41A0" w:rsidRDefault="00BE024D" w:rsidP="001D41A0">
      <w:pPr>
        <w:numPr>
          <w:ilvl w:val="1"/>
          <w:numId w:val="33"/>
        </w:numPr>
        <w:tabs>
          <w:tab w:val="num" w:pos="900"/>
        </w:tabs>
        <w:spacing w:after="0" w:line="240" w:lineRule="auto"/>
        <w:ind w:left="90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accelereze adaptarea industriei la schimbările structurale;</w:t>
      </w:r>
    </w:p>
    <w:p w:rsidR="00BE024D" w:rsidRPr="001D41A0" w:rsidRDefault="00BE024D" w:rsidP="001D41A0">
      <w:pPr>
        <w:numPr>
          <w:ilvl w:val="1"/>
          <w:numId w:val="33"/>
        </w:numPr>
        <w:tabs>
          <w:tab w:val="num" w:pos="900"/>
        </w:tabs>
        <w:spacing w:after="0" w:line="240" w:lineRule="auto"/>
        <w:ind w:left="900"/>
        <w:contextualSpacing/>
        <w:jc w:val="both"/>
        <w:rPr>
          <w:rFonts w:ascii="Times New Roman" w:hAnsi="Times New Roman" w:cs="Times New Roman"/>
          <w:color w:val="000000" w:themeColor="text1"/>
          <w:sz w:val="24"/>
          <w:szCs w:val="24"/>
          <w:lang w:val="it-IT"/>
        </w:rPr>
      </w:pPr>
      <w:r w:rsidRPr="001D41A0">
        <w:rPr>
          <w:rFonts w:ascii="Times New Roman" w:hAnsi="Times New Roman" w:cs="Times New Roman"/>
          <w:color w:val="000000" w:themeColor="text1"/>
          <w:sz w:val="24"/>
          <w:szCs w:val="24"/>
          <w:lang w:val="it-IT"/>
        </w:rPr>
        <w:t>încurajeze condiţiile favorabile iniţiativei si dezvoltării întreprinderilor, în special a celor mici si mijlocii, pe teritoriul întregiiComunitati ;</w:t>
      </w:r>
    </w:p>
    <w:p w:rsidR="00FD4E34" w:rsidRPr="00474D84" w:rsidRDefault="00BE024D" w:rsidP="001D41A0">
      <w:pPr>
        <w:numPr>
          <w:ilvl w:val="1"/>
          <w:numId w:val="33"/>
        </w:numPr>
        <w:tabs>
          <w:tab w:val="num" w:pos="900"/>
        </w:tabs>
        <w:spacing w:after="0" w:line="240" w:lineRule="auto"/>
        <w:ind w:left="900"/>
        <w:contextualSpacing/>
        <w:jc w:val="both"/>
        <w:rPr>
          <w:rFonts w:ascii="Times New Roman" w:hAnsi="Times New Roman" w:cs="Times New Roman"/>
          <w:color w:val="000000" w:themeColor="text1"/>
          <w:sz w:val="24"/>
          <w:szCs w:val="24"/>
          <w:lang w:val="ro-RO"/>
        </w:rPr>
      </w:pPr>
      <w:r w:rsidRPr="001D41A0">
        <w:rPr>
          <w:rFonts w:ascii="Times New Roman" w:hAnsi="Times New Roman" w:cs="Times New Roman"/>
          <w:color w:val="000000" w:themeColor="text1"/>
          <w:sz w:val="24"/>
          <w:szCs w:val="24"/>
          <w:lang w:val="it-IT"/>
        </w:rPr>
        <w:t>încurajeze condiţiile favorabile cooperării între întreprinderi, şi să intensifice exploatarea potenţialului politicilor de inovare, cercetare şi dezvoltare tehnologică.</w:t>
      </w:r>
    </w:p>
    <w:p w:rsidR="00BE024D" w:rsidRPr="001D41A0" w:rsidRDefault="00BE024D" w:rsidP="001D41A0">
      <w:pPr>
        <w:ind w:firstLine="540"/>
        <w:contextualSpacing/>
        <w:jc w:val="both"/>
        <w:rPr>
          <w:rFonts w:ascii="Times New Roman" w:hAnsi="Times New Roman" w:cs="Times New Roman"/>
          <w:color w:val="000000" w:themeColor="text1"/>
          <w:sz w:val="24"/>
          <w:szCs w:val="24"/>
          <w:lang w:val="it-IT"/>
        </w:rPr>
      </w:pPr>
      <w:r w:rsidRPr="00474D84">
        <w:rPr>
          <w:rFonts w:ascii="Times New Roman" w:hAnsi="Times New Roman" w:cs="Times New Roman"/>
          <w:color w:val="000000" w:themeColor="text1"/>
          <w:sz w:val="24"/>
          <w:szCs w:val="24"/>
          <w:lang w:val="en-US"/>
        </w:rPr>
        <w:t xml:space="preserve">Exista două </w:t>
      </w:r>
      <w:r w:rsidR="00850A65" w:rsidRPr="00474D84">
        <w:rPr>
          <w:rFonts w:ascii="Times New Roman" w:hAnsi="Times New Roman" w:cs="Times New Roman"/>
          <w:bCs/>
          <w:color w:val="000000" w:themeColor="text1"/>
          <w:sz w:val="24"/>
          <w:szCs w:val="24"/>
          <w:lang w:val="en-US"/>
        </w:rPr>
        <w:t>clasificări</w:t>
      </w:r>
      <w:r w:rsidR="00850A65" w:rsidRPr="00474D84">
        <w:rPr>
          <w:rFonts w:ascii="Times New Roman" w:hAnsi="Times New Roman" w:cs="Times New Roman"/>
          <w:color w:val="000000" w:themeColor="text1"/>
          <w:sz w:val="24"/>
          <w:szCs w:val="24"/>
          <w:lang w:val="en-US"/>
        </w:rPr>
        <w:t xml:space="preserve"> importante</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bCs/>
          <w:color w:val="000000" w:themeColor="text1"/>
          <w:sz w:val="24"/>
          <w:szCs w:val="24"/>
          <w:lang w:val="en-US"/>
        </w:rPr>
        <w:t>ale</w:t>
      </w:r>
      <w:r w:rsidRPr="00474D84">
        <w:rPr>
          <w:rFonts w:ascii="Times New Roman" w:hAnsi="Times New Roman" w:cs="Times New Roman"/>
          <w:b/>
          <w:bCs/>
          <w:color w:val="000000" w:themeColor="text1"/>
          <w:sz w:val="24"/>
          <w:szCs w:val="24"/>
          <w:lang w:val="en-US"/>
        </w:rPr>
        <w:t xml:space="preserve"> </w:t>
      </w:r>
      <w:r w:rsidRPr="00474D84">
        <w:rPr>
          <w:rFonts w:ascii="Times New Roman" w:hAnsi="Times New Roman" w:cs="Times New Roman"/>
          <w:bCs/>
          <w:color w:val="000000" w:themeColor="text1"/>
          <w:sz w:val="24"/>
          <w:szCs w:val="24"/>
          <w:lang w:val="en-US"/>
        </w:rPr>
        <w:t>politicii industriale</w:t>
      </w:r>
      <w:r w:rsidRPr="00474D84">
        <w:rPr>
          <w:rFonts w:ascii="Times New Roman" w:hAnsi="Times New Roman" w:cs="Times New Roman"/>
          <w:color w:val="000000" w:themeColor="text1"/>
          <w:sz w:val="24"/>
          <w:szCs w:val="24"/>
          <w:lang w:val="en-US"/>
        </w:rPr>
        <w:t>:</w:t>
      </w:r>
    </w:p>
    <w:p w:rsidR="00BE024D" w:rsidRPr="001D41A0" w:rsidRDefault="00BE024D" w:rsidP="001D41A0">
      <w:pPr>
        <w:numPr>
          <w:ilvl w:val="0"/>
          <w:numId w:val="34"/>
        </w:numPr>
        <w:tabs>
          <w:tab w:val="num" w:pos="900"/>
        </w:tabs>
        <w:spacing w:after="0" w:line="240" w:lineRule="auto"/>
        <w:ind w:left="900" w:hanging="360"/>
        <w:contextualSpacing/>
        <w:jc w:val="both"/>
        <w:rPr>
          <w:rFonts w:ascii="Times New Roman" w:hAnsi="Times New Roman" w:cs="Times New Roman"/>
          <w:color w:val="000000" w:themeColor="text1"/>
          <w:sz w:val="24"/>
          <w:szCs w:val="24"/>
          <w:lang w:val="ro-RO"/>
        </w:rPr>
      </w:pPr>
      <w:r w:rsidRPr="00474D84">
        <w:rPr>
          <w:rFonts w:ascii="Times New Roman" w:hAnsi="Times New Roman" w:cs="Times New Roman"/>
          <w:b/>
          <w:bCs/>
          <w:color w:val="000000" w:themeColor="text1"/>
          <w:sz w:val="24"/>
          <w:szCs w:val="24"/>
          <w:lang w:val="en-US"/>
        </w:rPr>
        <w:t>Politici active si negative</w:t>
      </w:r>
      <w:r w:rsidRPr="00474D84">
        <w:rPr>
          <w:rFonts w:ascii="Times New Roman" w:hAnsi="Times New Roman" w:cs="Times New Roman"/>
          <w:bCs/>
          <w:color w:val="000000" w:themeColor="text1"/>
          <w:sz w:val="24"/>
          <w:szCs w:val="24"/>
          <w:lang w:val="en-US"/>
        </w:rPr>
        <w:t>.</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bCs/>
          <w:iCs/>
          <w:color w:val="000000" w:themeColor="text1"/>
          <w:sz w:val="24"/>
          <w:szCs w:val="24"/>
          <w:lang w:val="en-US"/>
        </w:rPr>
        <w:t>Politicile active</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iCs/>
          <w:color w:val="000000" w:themeColor="text1"/>
          <w:sz w:val="24"/>
          <w:szCs w:val="24"/>
          <w:lang w:val="en-US"/>
        </w:rPr>
        <w:t>vizează structurile şi perfor</w:t>
      </w:r>
      <w:r w:rsidRPr="00474D84">
        <w:rPr>
          <w:rFonts w:ascii="Times New Roman" w:hAnsi="Times New Roman" w:cs="Times New Roman"/>
          <w:iCs/>
          <w:color w:val="000000" w:themeColor="text1"/>
          <w:sz w:val="24"/>
          <w:szCs w:val="24"/>
          <w:lang w:val="en-US"/>
        </w:rPr>
        <w:softHyphen/>
        <w:t>manţele industriei, fiind reprezentate de programele comunitare de cercetare, de directivele de liberalizare</w:t>
      </w:r>
      <w:r w:rsidRPr="00474D84">
        <w:rPr>
          <w:rFonts w:ascii="Times New Roman" w:hAnsi="Times New Roman" w:cs="Times New Roman"/>
          <w:color w:val="000000" w:themeColor="text1"/>
          <w:sz w:val="24"/>
          <w:szCs w:val="24"/>
          <w:lang w:val="en-US"/>
        </w:rPr>
        <w:t xml:space="preserve">, în timp ce </w:t>
      </w:r>
      <w:r w:rsidRPr="00474D84">
        <w:rPr>
          <w:rFonts w:ascii="Times New Roman" w:hAnsi="Times New Roman" w:cs="Times New Roman"/>
          <w:bCs/>
          <w:iCs/>
          <w:color w:val="000000" w:themeColor="text1"/>
          <w:sz w:val="24"/>
          <w:szCs w:val="24"/>
          <w:lang w:val="en-US"/>
        </w:rPr>
        <w:t>politicile negative</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iCs/>
          <w:color w:val="000000" w:themeColor="text1"/>
          <w:sz w:val="24"/>
          <w:szCs w:val="24"/>
          <w:lang w:val="en-US"/>
        </w:rPr>
        <w:t>combat eşecurile pieţei şi urmăresc înlăturarea barierelor de pe piaţă</w:t>
      </w:r>
      <w:r w:rsidRPr="00474D84">
        <w:rPr>
          <w:rFonts w:ascii="Times New Roman" w:hAnsi="Times New Roman" w:cs="Times New Roman"/>
          <w:color w:val="000000" w:themeColor="text1"/>
          <w:sz w:val="24"/>
          <w:szCs w:val="24"/>
          <w:lang w:val="en-US"/>
        </w:rPr>
        <w:t>, cum ar fi interzicerea abuzului de poziţie dominantă şi diminuarea obstacolelor comerciale (tarifare si netarifare);</w:t>
      </w:r>
    </w:p>
    <w:p w:rsidR="00965CDC" w:rsidRPr="00474D84" w:rsidRDefault="00BE024D" w:rsidP="001D41A0">
      <w:pPr>
        <w:numPr>
          <w:ilvl w:val="0"/>
          <w:numId w:val="34"/>
        </w:numPr>
        <w:tabs>
          <w:tab w:val="num" w:pos="900"/>
        </w:tabs>
        <w:spacing w:after="0" w:line="240" w:lineRule="auto"/>
        <w:ind w:left="900" w:hanging="36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b/>
          <w:bCs/>
          <w:color w:val="000000" w:themeColor="text1"/>
          <w:sz w:val="24"/>
          <w:szCs w:val="24"/>
          <w:lang w:val="en-US"/>
        </w:rPr>
        <w:t>Politici orizontale (sau generale) şi politici verticale (sectoriale).</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bCs/>
          <w:iCs/>
          <w:color w:val="000000" w:themeColor="text1"/>
          <w:sz w:val="24"/>
          <w:szCs w:val="24"/>
          <w:lang w:val="en-US"/>
        </w:rPr>
        <w:t>Politicile orizontale</w:t>
      </w:r>
      <w:r w:rsidRPr="00474D84">
        <w:rPr>
          <w:rFonts w:ascii="Times New Roman" w:hAnsi="Times New Roman" w:cs="Times New Roman"/>
          <w:color w:val="000000" w:themeColor="text1"/>
          <w:sz w:val="24"/>
          <w:szCs w:val="24"/>
          <w:lang w:val="en-US"/>
        </w:rPr>
        <w:t xml:space="preserve"> </w:t>
      </w:r>
      <w:r w:rsidRPr="00474D84">
        <w:rPr>
          <w:rFonts w:ascii="Times New Roman" w:hAnsi="Times New Roman" w:cs="Times New Roman"/>
          <w:iCs/>
          <w:color w:val="000000" w:themeColor="text1"/>
          <w:sz w:val="24"/>
          <w:szCs w:val="24"/>
          <w:lang w:val="en-US"/>
        </w:rPr>
        <w:t>vizează toate sectoarele industriale</w:t>
      </w:r>
      <w:r w:rsidRPr="00474D84">
        <w:rPr>
          <w:rFonts w:ascii="Times New Roman" w:hAnsi="Times New Roman" w:cs="Times New Roman"/>
          <w:color w:val="000000" w:themeColor="text1"/>
          <w:sz w:val="24"/>
          <w:szCs w:val="24"/>
          <w:lang w:val="en-US"/>
        </w:rPr>
        <w:t xml:space="preserve"> (cum ar fi: protectia uniformă a pieţei şi concurenţei, promovarea IMM-urilor, înlaturarea barierelor administrative), pe când </w:t>
      </w:r>
      <w:r w:rsidRPr="00474D84">
        <w:rPr>
          <w:rFonts w:ascii="Times New Roman" w:hAnsi="Times New Roman" w:cs="Times New Roman"/>
          <w:bCs/>
          <w:iCs/>
          <w:color w:val="000000" w:themeColor="text1"/>
          <w:sz w:val="24"/>
          <w:szCs w:val="24"/>
          <w:lang w:val="en-US"/>
        </w:rPr>
        <w:t>politicile verticale</w:t>
      </w:r>
      <w:r w:rsidRPr="00474D84">
        <w:rPr>
          <w:rFonts w:ascii="Times New Roman" w:hAnsi="Times New Roman" w:cs="Times New Roman"/>
          <w:i/>
          <w:iCs/>
          <w:color w:val="000000" w:themeColor="text1"/>
          <w:sz w:val="24"/>
          <w:szCs w:val="24"/>
          <w:lang w:val="en-US"/>
        </w:rPr>
        <w:t xml:space="preserve"> </w:t>
      </w:r>
      <w:r w:rsidRPr="00474D84">
        <w:rPr>
          <w:rFonts w:ascii="Times New Roman" w:hAnsi="Times New Roman" w:cs="Times New Roman"/>
          <w:iCs/>
          <w:color w:val="000000" w:themeColor="text1"/>
          <w:sz w:val="24"/>
          <w:szCs w:val="24"/>
          <w:lang w:val="en-US"/>
        </w:rPr>
        <w:t>vizează anumite sectoare</w:t>
      </w:r>
      <w:r w:rsidRPr="00474D84">
        <w:rPr>
          <w:rFonts w:ascii="Times New Roman" w:hAnsi="Times New Roman" w:cs="Times New Roman"/>
          <w:color w:val="000000" w:themeColor="text1"/>
          <w:sz w:val="24"/>
          <w:szCs w:val="24"/>
          <w:lang w:val="en-US"/>
        </w:rPr>
        <w:t xml:space="preserve"> (cum sunt: industria oţelului, tex</w:t>
      </w:r>
      <w:r w:rsidRPr="00474D84">
        <w:rPr>
          <w:rFonts w:ascii="Times New Roman" w:hAnsi="Times New Roman" w:cs="Times New Roman"/>
          <w:color w:val="000000" w:themeColor="text1"/>
          <w:sz w:val="24"/>
          <w:szCs w:val="24"/>
          <w:lang w:val="en-US"/>
        </w:rPr>
        <w:softHyphen/>
        <w:t xml:space="preserve">tilele, construcţiile de nave) </w:t>
      </w:r>
      <w:r w:rsidRPr="00474D84">
        <w:rPr>
          <w:rFonts w:ascii="Times New Roman" w:hAnsi="Times New Roman" w:cs="Times New Roman"/>
          <w:iCs/>
          <w:color w:val="000000" w:themeColor="text1"/>
          <w:sz w:val="24"/>
          <w:szCs w:val="24"/>
          <w:lang w:val="en-US"/>
        </w:rPr>
        <w:t>având ca scop protecţia şi restructurarea acestora</w:t>
      </w:r>
      <w:r w:rsidRPr="00474D84">
        <w:rPr>
          <w:rFonts w:ascii="Times New Roman" w:hAnsi="Times New Roman" w:cs="Times New Roman"/>
          <w:color w:val="000000" w:themeColor="text1"/>
          <w:sz w:val="24"/>
          <w:szCs w:val="24"/>
          <w:lang w:val="en-US"/>
        </w:rPr>
        <w:t>.</w:t>
      </w:r>
    </w:p>
    <w:p w:rsidR="00BE024D" w:rsidRPr="001D41A0" w:rsidRDefault="00BE024D" w:rsidP="00490977">
      <w:pPr>
        <w:pStyle w:val="a6"/>
        <w:numPr>
          <w:ilvl w:val="0"/>
          <w:numId w:val="36"/>
        </w:numPr>
        <w:jc w:val="center"/>
        <w:rPr>
          <w:b/>
          <w:color w:val="000000" w:themeColor="text1"/>
          <w:lang w:val="it-IT"/>
        </w:rPr>
      </w:pPr>
      <w:r w:rsidRPr="001D41A0">
        <w:rPr>
          <w:b/>
          <w:color w:val="000000" w:themeColor="text1"/>
          <w:lang w:val="it-IT"/>
        </w:rPr>
        <w:t>Obiectivele şi principiile politicii industriale comunitare. Îmbunătăţirea cadrului regulatoriu.</w:t>
      </w:r>
    </w:p>
    <w:p w:rsidR="00BE024D" w:rsidRPr="00474D84" w:rsidRDefault="00850A65" w:rsidP="001D41A0">
      <w:pPr>
        <w:ind w:left="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Obiectivul general</w:t>
      </w:r>
      <w:r w:rsidR="00BE024D" w:rsidRPr="00474D84">
        <w:rPr>
          <w:rFonts w:ascii="Times New Roman" w:hAnsi="Times New Roman" w:cs="Times New Roman"/>
          <w:color w:val="000000" w:themeColor="text1"/>
          <w:sz w:val="24"/>
          <w:szCs w:val="24"/>
          <w:lang w:val="en-US"/>
        </w:rPr>
        <w:t xml:space="preserve"> al politicii industriale îl constituie creşterea competitivităţii şi în general a performanţelor industriei în vederea întăririi capacităţii de adaptare a economiei la cerinţele pieţei internationale, în condiţiile globalizării economiei mondiale. </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Style w:val="hps"/>
          <w:rFonts w:ascii="Times New Roman" w:hAnsi="Times New Roman" w:cs="Times New Roman"/>
          <w:b/>
          <w:color w:val="000000" w:themeColor="text1"/>
          <w:sz w:val="24"/>
          <w:szCs w:val="24"/>
          <w:lang w:val="en-US"/>
        </w:rPr>
        <w:t>Obiectivele</w:t>
      </w:r>
      <w:r w:rsidRPr="00474D84">
        <w:rPr>
          <w:rFonts w:ascii="Times New Roman" w:hAnsi="Times New Roman" w:cs="Times New Roman"/>
          <w:b/>
          <w:color w:val="000000" w:themeColor="text1"/>
          <w:sz w:val="24"/>
          <w:szCs w:val="24"/>
          <w:lang w:val="en-US"/>
        </w:rPr>
        <w:t xml:space="preserve"> </w:t>
      </w:r>
      <w:r w:rsidRPr="00474D84">
        <w:rPr>
          <w:rStyle w:val="hps"/>
          <w:rFonts w:ascii="Times New Roman" w:hAnsi="Times New Roman" w:cs="Times New Roman"/>
          <w:b/>
          <w:color w:val="000000" w:themeColor="text1"/>
          <w:sz w:val="24"/>
          <w:szCs w:val="24"/>
          <w:lang w:val="en-US"/>
        </w:rPr>
        <w:t>politicii industriale</w:t>
      </w:r>
      <w:r w:rsidRPr="00474D84">
        <w:rPr>
          <w:rFonts w:ascii="Times New Roman" w:hAnsi="Times New Roman" w:cs="Times New Roman"/>
          <w:color w:val="000000" w:themeColor="text1"/>
          <w:sz w:val="24"/>
          <w:szCs w:val="24"/>
          <w:lang w:val="en-US"/>
        </w:rPr>
        <w:t>:</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    • </w:t>
      </w:r>
      <w:r w:rsidRPr="00474D84">
        <w:rPr>
          <w:rStyle w:val="hps"/>
          <w:rFonts w:ascii="Times New Roman" w:hAnsi="Times New Roman" w:cs="Times New Roman"/>
          <w:color w:val="000000" w:themeColor="text1"/>
          <w:sz w:val="24"/>
          <w:szCs w:val="24"/>
          <w:lang w:val="en-US"/>
        </w:rPr>
        <w:t>Menţinerea creşterii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susţinute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de productivitate</w:t>
      </w:r>
      <w:r w:rsidRPr="00474D84">
        <w:rPr>
          <w:rFonts w:ascii="Times New Roman" w:hAnsi="Times New Roman" w:cs="Times New Roman"/>
          <w:color w:val="000000" w:themeColor="text1"/>
          <w:sz w:val="24"/>
          <w:szCs w:val="24"/>
          <w:lang w:val="en-US"/>
        </w:rPr>
        <w:t>;</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    • </w:t>
      </w:r>
      <w:r w:rsidRPr="00474D84">
        <w:rPr>
          <w:rStyle w:val="hps"/>
          <w:rFonts w:ascii="Times New Roman" w:hAnsi="Times New Roman" w:cs="Times New Roman"/>
          <w:color w:val="000000" w:themeColor="text1"/>
          <w:sz w:val="24"/>
          <w:szCs w:val="24"/>
          <w:lang w:val="en-US"/>
        </w:rPr>
        <w:t>Consolidarea</w:t>
      </w:r>
      <w:r w:rsidRPr="00474D84">
        <w:rPr>
          <w:rFonts w:ascii="Times New Roman" w:hAnsi="Times New Roman" w:cs="Times New Roman"/>
          <w:color w:val="000000" w:themeColor="text1"/>
          <w:sz w:val="24"/>
          <w:szCs w:val="24"/>
          <w:lang w:val="en-US"/>
        </w:rPr>
        <w:t xml:space="preserve"> remunerării </w:t>
      </w:r>
      <w:r w:rsidRPr="00474D84">
        <w:rPr>
          <w:rStyle w:val="hps"/>
          <w:rFonts w:ascii="Times New Roman" w:hAnsi="Times New Roman" w:cs="Times New Roman"/>
          <w:color w:val="000000" w:themeColor="text1"/>
          <w:sz w:val="24"/>
          <w:szCs w:val="24"/>
          <w:lang w:val="en-US"/>
        </w:rPr>
        <w:t>locurilor de muncă</w:t>
      </w:r>
      <w:r w:rsidRPr="00474D84">
        <w:rPr>
          <w:rFonts w:ascii="Times New Roman" w:hAnsi="Times New Roman" w:cs="Times New Roman"/>
          <w:color w:val="000000" w:themeColor="text1"/>
          <w:sz w:val="24"/>
          <w:szCs w:val="24"/>
          <w:lang w:val="en-US"/>
        </w:rPr>
        <w:t>;</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 U</w:t>
      </w:r>
      <w:r w:rsidRPr="00474D84">
        <w:rPr>
          <w:rStyle w:val="hps"/>
          <w:rFonts w:ascii="Times New Roman" w:hAnsi="Times New Roman" w:cs="Times New Roman"/>
          <w:color w:val="000000" w:themeColor="text1"/>
          <w:sz w:val="24"/>
          <w:szCs w:val="24"/>
          <w:lang w:val="en-US"/>
        </w:rPr>
        <w:t>tilizarea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optimă 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resurselor</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umane</w:t>
      </w:r>
      <w:r w:rsidRPr="00474D84">
        <w:rPr>
          <w:rFonts w:ascii="Times New Roman" w:hAnsi="Times New Roman" w:cs="Times New Roman"/>
          <w:color w:val="000000" w:themeColor="text1"/>
          <w:sz w:val="24"/>
          <w:szCs w:val="24"/>
          <w:lang w:val="en-US"/>
        </w:rPr>
        <w:t>;</w:t>
      </w:r>
    </w:p>
    <w:p w:rsidR="00BE024D" w:rsidRPr="00474D84" w:rsidRDefault="00BE024D" w:rsidP="001D41A0">
      <w:pPr>
        <w:ind w:firstLine="540"/>
        <w:contextualSpacing/>
        <w:jc w:val="both"/>
        <w:rPr>
          <w:rStyle w:val="hps"/>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    • </w:t>
      </w:r>
      <w:r w:rsidRPr="00474D84">
        <w:rPr>
          <w:rStyle w:val="hps"/>
          <w:rFonts w:ascii="Times New Roman" w:hAnsi="Times New Roman" w:cs="Times New Roman"/>
          <w:color w:val="000000" w:themeColor="text1"/>
          <w:sz w:val="24"/>
          <w:szCs w:val="24"/>
          <w:lang w:val="en-US"/>
        </w:rPr>
        <w:t>Atingerea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competitivităţii internaţională;</w:t>
      </w:r>
    </w:p>
    <w:p w:rsidR="00BE024D" w:rsidRPr="00474D84" w:rsidRDefault="00BE024D" w:rsidP="001D41A0">
      <w:pPr>
        <w:ind w:left="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    • </w:t>
      </w:r>
      <w:r w:rsidRPr="00474D84">
        <w:rPr>
          <w:rStyle w:val="hps"/>
          <w:rFonts w:ascii="Times New Roman" w:hAnsi="Times New Roman" w:cs="Times New Roman"/>
          <w:color w:val="000000" w:themeColor="text1"/>
          <w:sz w:val="24"/>
          <w:szCs w:val="24"/>
          <w:lang w:val="en-US"/>
        </w:rPr>
        <w:t>Transformarea</w:t>
      </w:r>
      <w:r w:rsidRPr="00474D84">
        <w:rPr>
          <w:rFonts w:ascii="Times New Roman" w:hAnsi="Times New Roman" w:cs="Times New Roman"/>
          <w:color w:val="000000" w:themeColor="text1"/>
          <w:sz w:val="24"/>
          <w:szCs w:val="24"/>
          <w:lang w:val="en-US"/>
        </w:rPr>
        <w:t xml:space="preserve"> comunităţii </w:t>
      </w:r>
      <w:r w:rsidRPr="00474D84">
        <w:rPr>
          <w:rStyle w:val="hpsatn"/>
          <w:rFonts w:ascii="Times New Roman" w:hAnsi="Times New Roman" w:cs="Times New Roman"/>
          <w:color w:val="000000" w:themeColor="text1"/>
          <w:sz w:val="24"/>
          <w:szCs w:val="24"/>
          <w:lang w:val="en-US"/>
        </w:rPr>
        <w:t>într-</w:t>
      </w:r>
      <w:r w:rsidRPr="00474D84">
        <w:rPr>
          <w:rFonts w:ascii="Times New Roman" w:hAnsi="Times New Roman" w:cs="Times New Roman"/>
          <w:color w:val="000000" w:themeColor="text1"/>
          <w:sz w:val="24"/>
          <w:szCs w:val="24"/>
          <w:lang w:val="en-US"/>
        </w:rPr>
        <w:t>un partener ş</w:t>
      </w:r>
      <w:r w:rsidRPr="00474D84">
        <w:rPr>
          <w:rStyle w:val="hps"/>
          <w:rFonts w:ascii="Times New Roman" w:hAnsi="Times New Roman" w:cs="Times New Roman"/>
          <w:color w:val="000000" w:themeColor="text1"/>
          <w:sz w:val="24"/>
          <w:szCs w:val="24"/>
          <w:lang w:val="en-US"/>
        </w:rPr>
        <w:t>i jucător</w:t>
      </w:r>
      <w:r w:rsidRPr="00474D84">
        <w:rPr>
          <w:rFonts w:ascii="Times New Roman" w:hAnsi="Times New Roman" w:cs="Times New Roman"/>
          <w:color w:val="000000" w:themeColor="text1"/>
          <w:sz w:val="24"/>
          <w:szCs w:val="24"/>
          <w:lang w:val="en-US"/>
        </w:rPr>
        <w:t xml:space="preserve"> important</w:t>
      </w:r>
      <w:r w:rsidRPr="00474D84">
        <w:rPr>
          <w:rStyle w:val="hps"/>
          <w:rFonts w:ascii="Times New Roman" w:hAnsi="Times New Roman" w:cs="Times New Roman"/>
          <w:color w:val="000000" w:themeColor="text1"/>
          <w:sz w:val="24"/>
          <w:szCs w:val="24"/>
          <w:lang w:val="en-US"/>
        </w:rPr>
        <w:t xml:space="preserve"> în</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arena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Globală</w:t>
      </w:r>
      <w:r w:rsidR="00474D84">
        <w:rPr>
          <w:rFonts w:ascii="Times New Roman" w:hAnsi="Times New Roman" w:cs="Times New Roman"/>
          <w:color w:val="000000" w:themeColor="text1"/>
          <w:sz w:val="24"/>
          <w:szCs w:val="24"/>
          <w:lang w:val="en-US"/>
        </w:rPr>
        <w:t>.</w:t>
      </w:r>
      <w:r w:rsidRPr="00474D84">
        <w:rPr>
          <w:rFonts w:ascii="Times New Roman" w:hAnsi="Times New Roman" w:cs="Times New Roman"/>
          <w:color w:val="000000" w:themeColor="text1"/>
          <w:sz w:val="24"/>
          <w:szCs w:val="24"/>
          <w:lang w:val="en-US"/>
        </w:rPr>
        <w:br/>
      </w:r>
      <w:r w:rsidRPr="00474D84">
        <w:rPr>
          <w:rStyle w:val="hps"/>
          <w:rFonts w:ascii="Times New Roman" w:hAnsi="Times New Roman" w:cs="Times New Roman"/>
          <w:color w:val="000000" w:themeColor="text1"/>
          <w:sz w:val="24"/>
          <w:szCs w:val="24"/>
          <w:lang w:val="en-US"/>
        </w:rPr>
        <w:t>Politica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industrială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 xml:space="preserve">este bine </w:t>
      </w:r>
      <w:r w:rsidRPr="00474D84">
        <w:rPr>
          <w:rStyle w:val="atn"/>
          <w:rFonts w:ascii="Times New Roman" w:hAnsi="Times New Roman" w:cs="Times New Roman"/>
          <w:color w:val="000000" w:themeColor="text1"/>
          <w:sz w:val="24"/>
          <w:szCs w:val="24"/>
          <w:lang w:val="en-US"/>
        </w:rPr>
        <w:t>integrată într-</w:t>
      </w:r>
      <w:r w:rsidRPr="00474D84">
        <w:rPr>
          <w:rFonts w:ascii="Times New Roman" w:hAnsi="Times New Roman" w:cs="Times New Roman"/>
          <w:color w:val="000000" w:themeColor="text1"/>
          <w:sz w:val="24"/>
          <w:szCs w:val="24"/>
          <w:lang w:val="en-US"/>
        </w:rPr>
        <w:t xml:space="preserve">o serie </w:t>
      </w:r>
      <w:r w:rsidRPr="00474D84">
        <w:rPr>
          <w:rStyle w:val="hps"/>
          <w:rFonts w:ascii="Times New Roman" w:hAnsi="Times New Roman" w:cs="Times New Roman"/>
          <w:color w:val="000000" w:themeColor="text1"/>
          <w:sz w:val="24"/>
          <w:szCs w:val="24"/>
          <w:lang w:val="en-US"/>
        </w:rPr>
        <w:t>de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alte politici ale UE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care contribuie la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atingerea acestor</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obiective</w:t>
      </w:r>
      <w:r w:rsidRPr="00474D84">
        <w:rPr>
          <w:rFonts w:ascii="Times New Roman" w:hAnsi="Times New Roman" w:cs="Times New Roman"/>
          <w:color w:val="000000" w:themeColor="text1"/>
          <w:sz w:val="24"/>
          <w:szCs w:val="24"/>
          <w:lang w:val="en-US"/>
        </w:rPr>
        <w:t>:</w:t>
      </w:r>
    </w:p>
    <w:p w:rsidR="00BE024D" w:rsidRPr="00474D84" w:rsidRDefault="00BE024D" w:rsidP="001D41A0">
      <w:pPr>
        <w:numPr>
          <w:ilvl w:val="1"/>
          <w:numId w:val="32"/>
        </w:numPr>
        <w:tabs>
          <w:tab w:val="num" w:pos="900"/>
        </w:tabs>
        <w:spacing w:after="0" w:line="240" w:lineRule="auto"/>
        <w:ind w:left="900" w:hanging="36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Politica în domeniul </w:t>
      </w:r>
      <w:r w:rsidRPr="00474D84">
        <w:rPr>
          <w:rStyle w:val="hps"/>
          <w:rFonts w:ascii="Times New Roman" w:hAnsi="Times New Roman" w:cs="Times New Roman"/>
          <w:color w:val="000000" w:themeColor="text1"/>
          <w:sz w:val="24"/>
          <w:szCs w:val="24"/>
          <w:lang w:val="en-US"/>
        </w:rPr>
        <w:t>cercetării şi dezvoltării: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consolidarea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bazei de cunoştinţe</w:t>
      </w:r>
      <w:r w:rsidRPr="00474D84">
        <w:rPr>
          <w:rFonts w:ascii="Times New Roman" w:hAnsi="Times New Roman" w:cs="Times New Roman"/>
          <w:color w:val="000000" w:themeColor="text1"/>
          <w:sz w:val="24"/>
          <w:szCs w:val="24"/>
          <w:lang w:val="en-US"/>
        </w:rPr>
        <w:t xml:space="preserve"> ş</w:t>
      </w:r>
      <w:r w:rsidRPr="00474D84">
        <w:rPr>
          <w:rStyle w:val="hps"/>
          <w:rFonts w:ascii="Times New Roman" w:hAnsi="Times New Roman" w:cs="Times New Roman"/>
          <w:color w:val="000000" w:themeColor="text1"/>
          <w:sz w:val="24"/>
          <w:szCs w:val="24"/>
          <w:lang w:val="en-US"/>
        </w:rPr>
        <w:t>i concentrarea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pe tehnologiile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generice esenţiale</w:t>
      </w:r>
      <w:r w:rsidRPr="00474D84">
        <w:rPr>
          <w:rFonts w:ascii="Times New Roman" w:hAnsi="Times New Roman" w:cs="Times New Roman"/>
          <w:color w:val="000000" w:themeColor="text1"/>
          <w:sz w:val="24"/>
          <w:szCs w:val="24"/>
          <w:lang w:val="en-US"/>
        </w:rPr>
        <w:t>;</w:t>
      </w:r>
    </w:p>
    <w:p w:rsidR="00BE024D" w:rsidRPr="00474D84" w:rsidRDefault="00BE024D" w:rsidP="001D41A0">
      <w:pPr>
        <w:numPr>
          <w:ilvl w:val="1"/>
          <w:numId w:val="32"/>
        </w:numPr>
        <w:tabs>
          <w:tab w:val="num" w:pos="900"/>
        </w:tabs>
        <w:spacing w:after="0" w:line="240" w:lineRule="auto"/>
        <w:ind w:left="900" w:hanging="360"/>
        <w:contextualSpacing/>
        <w:jc w:val="both"/>
        <w:rPr>
          <w:rStyle w:val="hps"/>
          <w:rFonts w:ascii="Times New Roman" w:hAnsi="Times New Roman" w:cs="Times New Roman"/>
          <w:color w:val="000000" w:themeColor="text1"/>
          <w:sz w:val="24"/>
          <w:szCs w:val="24"/>
          <w:lang w:val="en-US"/>
        </w:rPr>
      </w:pPr>
      <w:r w:rsidRPr="00474D84">
        <w:rPr>
          <w:rStyle w:val="hps"/>
          <w:rFonts w:ascii="Times New Roman" w:hAnsi="Times New Roman" w:cs="Times New Roman"/>
          <w:color w:val="000000" w:themeColor="text1"/>
          <w:sz w:val="24"/>
          <w:szCs w:val="24"/>
          <w:lang w:val="en-US"/>
        </w:rPr>
        <w:t>Politica în domeniul concurenţei</w:t>
      </w:r>
      <w:r w:rsidRPr="00474D84">
        <w:rPr>
          <w:rFonts w:ascii="Times New Roman" w:hAnsi="Times New Roman" w:cs="Times New Roman"/>
          <w:color w:val="000000" w:themeColor="text1"/>
          <w:sz w:val="24"/>
          <w:szCs w:val="24"/>
          <w:lang w:val="en-US"/>
        </w:rPr>
        <w:t xml:space="preserve">: este </w:t>
      </w:r>
      <w:r w:rsidR="00850A65" w:rsidRPr="00474D84">
        <w:rPr>
          <w:rFonts w:ascii="Times New Roman" w:hAnsi="Times New Roman" w:cs="Times New Roman"/>
          <w:color w:val="000000" w:themeColor="text1"/>
          <w:sz w:val="24"/>
          <w:szCs w:val="24"/>
          <w:lang w:val="en-US"/>
        </w:rPr>
        <w:t>destinată firmelor</w:t>
      </w:r>
      <w:r w:rsidRPr="00474D84">
        <w:rPr>
          <w:rStyle w:val="hps"/>
          <w:rFonts w:ascii="Times New Roman" w:hAnsi="Times New Roman" w:cs="Times New Roman"/>
          <w:color w:val="000000" w:themeColor="text1"/>
          <w:sz w:val="24"/>
          <w:szCs w:val="24"/>
          <w:lang w:val="en-US"/>
        </w:rPr>
        <w:t xml:space="preserve"> pentru a spori</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eficienţa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acestora</w:t>
      </w:r>
      <w:r w:rsidRPr="00474D84">
        <w:rPr>
          <w:rFonts w:ascii="Times New Roman" w:hAnsi="Times New Roman" w:cs="Times New Roman"/>
          <w:color w:val="000000" w:themeColor="text1"/>
          <w:sz w:val="24"/>
          <w:szCs w:val="24"/>
          <w:lang w:val="en-US"/>
        </w:rPr>
        <w:t xml:space="preserve">. De asemenea </w:t>
      </w:r>
      <w:r w:rsidRPr="00474D84">
        <w:rPr>
          <w:rStyle w:val="hps"/>
          <w:rFonts w:ascii="Times New Roman" w:hAnsi="Times New Roman" w:cs="Times New Roman"/>
          <w:color w:val="000000" w:themeColor="text1"/>
          <w:sz w:val="24"/>
          <w:szCs w:val="24"/>
          <w:lang w:val="en-US"/>
        </w:rPr>
        <w:t>ajută la pregătirea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companiilor din UE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pentru</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provocări.</w:t>
      </w:r>
    </w:p>
    <w:p w:rsidR="00BE024D" w:rsidRPr="001D41A0" w:rsidRDefault="00BE024D" w:rsidP="001D41A0">
      <w:pPr>
        <w:numPr>
          <w:ilvl w:val="1"/>
          <w:numId w:val="32"/>
        </w:numPr>
        <w:tabs>
          <w:tab w:val="num" w:pos="900"/>
        </w:tabs>
        <w:spacing w:after="0" w:line="240" w:lineRule="auto"/>
        <w:ind w:left="900" w:hanging="360"/>
        <w:contextualSpacing/>
        <w:jc w:val="both"/>
        <w:rPr>
          <w:rFonts w:ascii="Times New Roman" w:hAnsi="Times New Roman" w:cs="Times New Roman"/>
          <w:color w:val="000000" w:themeColor="text1"/>
          <w:sz w:val="24"/>
          <w:szCs w:val="24"/>
        </w:rPr>
      </w:pPr>
      <w:r w:rsidRPr="00474D84">
        <w:rPr>
          <w:rStyle w:val="hps"/>
          <w:rFonts w:ascii="Times New Roman" w:hAnsi="Times New Roman" w:cs="Times New Roman"/>
          <w:color w:val="000000" w:themeColor="text1"/>
          <w:sz w:val="24"/>
          <w:szCs w:val="24"/>
          <w:lang w:val="en-US"/>
        </w:rPr>
        <w:t>Politicile sociale şi</w:t>
      </w:r>
      <w:r w:rsidRPr="00474D84">
        <w:rPr>
          <w:rFonts w:ascii="Times New Roman" w:hAnsi="Times New Roman" w:cs="Times New Roman"/>
          <w:color w:val="000000" w:themeColor="text1"/>
          <w:sz w:val="24"/>
          <w:szCs w:val="24"/>
          <w:lang w:val="en-US"/>
        </w:rPr>
        <w:t xml:space="preserve"> de </w:t>
      </w:r>
      <w:r w:rsidRPr="00474D84">
        <w:rPr>
          <w:rStyle w:val="hps"/>
          <w:rFonts w:ascii="Times New Roman" w:hAnsi="Times New Roman" w:cs="Times New Roman"/>
          <w:color w:val="000000" w:themeColor="text1"/>
          <w:sz w:val="24"/>
          <w:szCs w:val="24"/>
          <w:lang w:val="en-US"/>
        </w:rPr>
        <w:t>ocuparea a forţei de muncă</w:t>
      </w:r>
      <w:r w:rsidRPr="00474D84">
        <w:rPr>
          <w:rFonts w:ascii="Times New Roman" w:hAnsi="Times New Roman" w:cs="Times New Roman"/>
          <w:color w:val="000000" w:themeColor="text1"/>
          <w:sz w:val="24"/>
          <w:szCs w:val="24"/>
          <w:lang w:val="en-US"/>
        </w:rPr>
        <w:t xml:space="preserve"> </w:t>
      </w:r>
      <w:r w:rsidRPr="00474D84">
        <w:rPr>
          <w:rStyle w:val="hpsatn"/>
          <w:rFonts w:ascii="Times New Roman" w:hAnsi="Times New Roman" w:cs="Times New Roman"/>
          <w:color w:val="000000" w:themeColor="text1"/>
          <w:sz w:val="24"/>
          <w:szCs w:val="24"/>
          <w:lang w:val="en-US"/>
        </w:rPr>
        <w:t>(</w:t>
      </w:r>
      <w:r w:rsidRPr="00474D84">
        <w:rPr>
          <w:rFonts w:ascii="Times New Roman" w:hAnsi="Times New Roman" w:cs="Times New Roman"/>
          <w:color w:val="000000" w:themeColor="text1"/>
          <w:sz w:val="24"/>
          <w:szCs w:val="24"/>
          <w:lang w:val="en-US"/>
        </w:rPr>
        <w:t xml:space="preserve">inclusiv de formare </w:t>
      </w:r>
      <w:r w:rsidRPr="00474D84">
        <w:rPr>
          <w:rStyle w:val="hps"/>
          <w:rFonts w:ascii="Times New Roman" w:hAnsi="Times New Roman" w:cs="Times New Roman"/>
          <w:color w:val="000000" w:themeColor="text1"/>
          <w:sz w:val="24"/>
          <w:szCs w:val="24"/>
          <w:lang w:val="en-US"/>
        </w:rPr>
        <w:t>profesională)</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acestea au</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un</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rol-cheie</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în</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asigurarea</w:t>
      </w:r>
      <w:r w:rsidRPr="00474D84">
        <w:rPr>
          <w:rFonts w:ascii="Times New Roman" w:hAnsi="Times New Roman" w:cs="Times New Roman"/>
          <w:color w:val="000000" w:themeColor="text1"/>
          <w:sz w:val="24"/>
          <w:szCs w:val="24"/>
          <w:lang w:val="en-US"/>
        </w:rPr>
        <w:t xml:space="preserve"> </w:t>
      </w:r>
      <w:r w:rsidRPr="00474D84">
        <w:rPr>
          <w:rStyle w:val="hps"/>
          <w:rFonts w:ascii="Times New Roman" w:hAnsi="Times New Roman" w:cs="Times New Roman"/>
          <w:color w:val="000000" w:themeColor="text1"/>
          <w:sz w:val="24"/>
          <w:szCs w:val="24"/>
          <w:lang w:val="en-US"/>
        </w:rPr>
        <w:t>competitivităţii.</w:t>
      </w:r>
      <w:r w:rsidRPr="00474D84">
        <w:rPr>
          <w:rFonts w:ascii="Times New Roman" w:hAnsi="Times New Roman" w:cs="Times New Roman"/>
          <w:color w:val="000000" w:themeColor="text1"/>
          <w:sz w:val="24"/>
          <w:szCs w:val="24"/>
          <w:lang w:val="en-US"/>
        </w:rPr>
        <w:t xml:space="preserve"> </w:t>
      </w:r>
      <w:r w:rsidRPr="001D41A0">
        <w:rPr>
          <w:rFonts w:ascii="Times New Roman" w:hAnsi="Times New Roman" w:cs="Times New Roman"/>
          <w:color w:val="000000" w:themeColor="text1"/>
          <w:sz w:val="24"/>
          <w:szCs w:val="24"/>
        </w:rPr>
        <w:t>Modernizarea depinde de competenţa lucrătorilor;</w:t>
      </w:r>
    </w:p>
    <w:p w:rsidR="00BE024D" w:rsidRPr="00474D84" w:rsidRDefault="00BE024D" w:rsidP="001D41A0">
      <w:pPr>
        <w:numPr>
          <w:ilvl w:val="1"/>
          <w:numId w:val="32"/>
        </w:numPr>
        <w:tabs>
          <w:tab w:val="num" w:pos="900"/>
        </w:tabs>
        <w:spacing w:after="0" w:line="240" w:lineRule="auto"/>
        <w:ind w:left="900" w:hanging="36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Politica de protecţie a consumatorului şi de sănătate publică: condiţii prealabile esenţiale pentru încrederea consumatorilor sunt baza pentru o cerere stabilă şi în creştere;</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b/>
          <w:color w:val="000000" w:themeColor="text1"/>
          <w:sz w:val="24"/>
          <w:szCs w:val="24"/>
          <w:lang w:val="en-US"/>
        </w:rPr>
        <w:t>Principiile</w:t>
      </w:r>
      <w:r w:rsidRPr="00474D84">
        <w:rPr>
          <w:rFonts w:ascii="Times New Roman" w:hAnsi="Times New Roman" w:cs="Times New Roman"/>
          <w:color w:val="000000" w:themeColor="text1"/>
          <w:sz w:val="24"/>
          <w:szCs w:val="24"/>
          <w:lang w:val="en-US"/>
        </w:rPr>
        <w:t xml:space="preserve"> rezultate din politica industială promovata de UE:</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a) acceptarea limitată a principiului intervenţiei;</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b) coordonarea acţiunilor statelor membre sub îndrumarea Comisiei;</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c) interdependenţa cu alte politici;</w:t>
      </w:r>
    </w:p>
    <w:p w:rsidR="00BE024D" w:rsidRPr="00474D84" w:rsidRDefault="00BE024D" w:rsidP="001D41A0">
      <w:pPr>
        <w:ind w:firstLine="54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lastRenderedPageBreak/>
        <w:t>d) competenţa explicită şi legată de imprejurări, dar nu exclusivă a UE.</w:t>
      </w:r>
    </w:p>
    <w:p w:rsidR="00BE024D" w:rsidRPr="001D41A0" w:rsidRDefault="00BE024D" w:rsidP="001D41A0">
      <w:pPr>
        <w:ind w:left="540"/>
        <w:contextualSpacing/>
        <w:jc w:val="both"/>
        <w:rPr>
          <w:rFonts w:ascii="Times New Roman" w:hAnsi="Times New Roman" w:cs="Times New Roman"/>
          <w:color w:val="000000" w:themeColor="text1"/>
          <w:sz w:val="24"/>
          <w:szCs w:val="24"/>
        </w:rPr>
      </w:pPr>
      <w:r w:rsidRPr="00474D84">
        <w:rPr>
          <w:rFonts w:ascii="Times New Roman" w:hAnsi="Times New Roman" w:cs="Times New Roman"/>
          <w:b/>
          <w:color w:val="000000" w:themeColor="text1"/>
          <w:sz w:val="24"/>
          <w:szCs w:val="24"/>
          <w:lang w:val="en-US"/>
        </w:rPr>
        <w:t>Îmbunătăţirea cadrului regulatoriu</w:t>
      </w:r>
      <w:r w:rsidRPr="00474D84">
        <w:rPr>
          <w:rFonts w:ascii="Times New Roman" w:hAnsi="Times New Roman" w:cs="Times New Roman"/>
          <w:color w:val="000000" w:themeColor="text1"/>
          <w:sz w:val="24"/>
          <w:szCs w:val="24"/>
          <w:lang w:val="en-US"/>
        </w:rPr>
        <w:t xml:space="preserve"> are la bază linii directoare adoptate la 16 ianuarie 1996. </w:t>
      </w:r>
      <w:r w:rsidRPr="001D41A0">
        <w:rPr>
          <w:rFonts w:ascii="Times New Roman" w:hAnsi="Times New Roman" w:cs="Times New Roman"/>
          <w:color w:val="000000" w:themeColor="text1"/>
          <w:sz w:val="24"/>
          <w:szCs w:val="24"/>
        </w:rPr>
        <w:t>Acestea vizează în primul rând:</w:t>
      </w:r>
    </w:p>
    <w:p w:rsidR="00BE024D" w:rsidRPr="00474D84" w:rsidRDefault="00BE024D" w:rsidP="001D41A0">
      <w:pPr>
        <w:numPr>
          <w:ilvl w:val="0"/>
          <w:numId w:val="35"/>
        </w:numPr>
        <w:tabs>
          <w:tab w:val="num" w:pos="900"/>
        </w:tabs>
        <w:spacing w:after="0" w:line="240" w:lineRule="auto"/>
        <w:ind w:left="90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consolidarea, actualizarea şi simplificarea reglementărilor existente în industrie;</w:t>
      </w:r>
    </w:p>
    <w:p w:rsidR="00BE024D" w:rsidRPr="00474D84" w:rsidRDefault="00BE024D" w:rsidP="001D41A0">
      <w:pPr>
        <w:numPr>
          <w:ilvl w:val="0"/>
          <w:numId w:val="35"/>
        </w:numPr>
        <w:tabs>
          <w:tab w:val="num" w:pos="900"/>
        </w:tabs>
        <w:spacing w:after="0" w:line="240" w:lineRule="auto"/>
        <w:ind w:left="90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 xml:space="preserve">desfăşurarea unei analize cost-beneficii înainte de </w:t>
      </w:r>
      <w:proofErr w:type="gramStart"/>
      <w:r w:rsidRPr="00474D84">
        <w:rPr>
          <w:rFonts w:ascii="Times New Roman" w:hAnsi="Times New Roman" w:cs="Times New Roman"/>
          <w:color w:val="000000" w:themeColor="text1"/>
          <w:sz w:val="24"/>
          <w:szCs w:val="24"/>
          <w:lang w:val="en-US"/>
        </w:rPr>
        <w:t>a</w:t>
      </w:r>
      <w:proofErr w:type="gramEnd"/>
      <w:r w:rsidRPr="00474D84">
        <w:rPr>
          <w:rFonts w:ascii="Times New Roman" w:hAnsi="Times New Roman" w:cs="Times New Roman"/>
          <w:color w:val="000000" w:themeColor="text1"/>
          <w:sz w:val="24"/>
          <w:szCs w:val="24"/>
          <w:lang w:val="en-US"/>
        </w:rPr>
        <w:t xml:space="preserve"> introduce orice noi reglementări;</w:t>
      </w:r>
    </w:p>
    <w:p w:rsidR="00BE024D" w:rsidRPr="00474D84" w:rsidRDefault="00BE024D" w:rsidP="001D41A0">
      <w:pPr>
        <w:numPr>
          <w:ilvl w:val="0"/>
          <w:numId w:val="35"/>
        </w:numPr>
        <w:tabs>
          <w:tab w:val="num" w:pos="900"/>
        </w:tabs>
        <w:spacing w:after="0" w:line="240" w:lineRule="auto"/>
        <w:ind w:left="90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luarea în calcul a factorilor de risc legat de sănătatea publică sau de protecţia mediului;</w:t>
      </w:r>
    </w:p>
    <w:p w:rsidR="00692DBF" w:rsidRPr="00474D84" w:rsidRDefault="00BE024D" w:rsidP="001D41A0">
      <w:pPr>
        <w:numPr>
          <w:ilvl w:val="0"/>
          <w:numId w:val="35"/>
        </w:numPr>
        <w:tabs>
          <w:tab w:val="num" w:pos="900"/>
        </w:tabs>
        <w:spacing w:after="0" w:line="240" w:lineRule="auto"/>
        <w:ind w:left="900"/>
        <w:contextualSpacing/>
        <w:jc w:val="both"/>
        <w:rPr>
          <w:rFonts w:ascii="Times New Roman" w:hAnsi="Times New Roman" w:cs="Times New Roman"/>
          <w:color w:val="000000" w:themeColor="text1"/>
          <w:sz w:val="24"/>
          <w:szCs w:val="24"/>
          <w:lang w:val="en-US"/>
        </w:rPr>
      </w:pPr>
      <w:r w:rsidRPr="00474D84">
        <w:rPr>
          <w:rFonts w:ascii="Times New Roman" w:hAnsi="Times New Roman" w:cs="Times New Roman"/>
          <w:color w:val="000000" w:themeColor="text1"/>
          <w:sz w:val="24"/>
          <w:szCs w:val="24"/>
          <w:lang w:val="en-US"/>
        </w:rPr>
        <w:t>orice nouă reglementare trebuie să fie simplă, ieftină şi în interesul sănătăţii publice şi al protecţiei mediului.</w:t>
      </w:r>
    </w:p>
    <w:p w:rsidR="00270781" w:rsidRPr="001D41A0" w:rsidRDefault="00692DBF" w:rsidP="007A4677">
      <w:pPr>
        <w:pStyle w:val="a6"/>
        <w:numPr>
          <w:ilvl w:val="0"/>
          <w:numId w:val="40"/>
        </w:numPr>
        <w:jc w:val="center"/>
        <w:rPr>
          <w:color w:val="000000" w:themeColor="text1"/>
        </w:rPr>
      </w:pPr>
      <w:r w:rsidRPr="001D41A0">
        <w:rPr>
          <w:b/>
          <w:color w:val="000000" w:themeColor="text1"/>
        </w:rPr>
        <w:t>Direcţiile de dezvoltare a întreprinderilor mici şi mijlocii</w:t>
      </w:r>
    </w:p>
    <w:p w:rsidR="00692DBF" w:rsidRPr="00474D84" w:rsidRDefault="00692DBF" w:rsidP="001D41A0">
      <w:pPr>
        <w:ind w:firstLine="540"/>
        <w:contextualSpacing/>
        <w:rPr>
          <w:rStyle w:val="hps"/>
          <w:rFonts w:ascii="Times New Roman" w:hAnsi="Times New Roman" w:cs="Times New Roman"/>
          <w:color w:val="000000" w:themeColor="text1"/>
          <w:lang w:val="en-US"/>
        </w:rPr>
      </w:pPr>
      <w:r w:rsidRPr="001D41A0">
        <w:rPr>
          <w:rStyle w:val="hps"/>
          <w:rFonts w:ascii="Times New Roman" w:hAnsi="Times New Roman" w:cs="Times New Roman"/>
          <w:color w:val="000000" w:themeColor="text1"/>
          <w:lang w:val="ro-RO"/>
        </w:rPr>
        <w:t>Germania, Italia</w:t>
      </w:r>
      <w:r w:rsidRPr="001D41A0">
        <w:rPr>
          <w:rFonts w:ascii="Times New Roman" w:hAnsi="Times New Roman" w:cs="Times New Roman"/>
          <w:color w:val="000000" w:themeColor="text1"/>
          <w:lang w:val="ro-RO"/>
        </w:rPr>
        <w:t xml:space="preserve"> şi </w:t>
      </w:r>
      <w:r w:rsidRPr="001D41A0">
        <w:rPr>
          <w:rStyle w:val="hps"/>
          <w:rFonts w:ascii="Times New Roman" w:hAnsi="Times New Roman" w:cs="Times New Roman"/>
          <w:color w:val="000000" w:themeColor="text1"/>
          <w:lang w:val="ro-RO"/>
        </w:rPr>
        <w:t>Grecia</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au</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cel mai mare număr</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de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IMM-uri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precum şi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cel mai mare număr</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de</w:t>
      </w:r>
      <w:r w:rsidRPr="001D41A0">
        <w:rPr>
          <w:rFonts w:ascii="Times New Roman" w:hAnsi="Times New Roman" w:cs="Times New Roman"/>
          <w:color w:val="000000" w:themeColor="text1"/>
          <w:lang w:val="ro-RO"/>
        </w:rPr>
        <w:t xml:space="preserve"> </w:t>
      </w:r>
      <w:r w:rsidR="005D4A6F">
        <w:rPr>
          <w:rStyle w:val="hps"/>
          <w:rFonts w:ascii="Times New Roman" w:hAnsi="Times New Roman" w:cs="Times New Roman"/>
          <w:color w:val="000000" w:themeColor="text1"/>
          <w:lang w:val="ro-RO"/>
        </w:rPr>
        <w:t>angajaţi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Acest lucru</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ridică probleme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ca</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productivitatea şi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creşterea.</w:t>
      </w:r>
    </w:p>
    <w:p w:rsidR="00692DBF" w:rsidRPr="001D41A0" w:rsidRDefault="00692DBF" w:rsidP="001D41A0">
      <w:pPr>
        <w:ind w:firstLine="540"/>
        <w:contextualSpacing/>
        <w:rPr>
          <w:rStyle w:val="hps"/>
          <w:rFonts w:ascii="Times New Roman" w:hAnsi="Times New Roman" w:cs="Times New Roman"/>
          <w:color w:val="000000" w:themeColor="text1"/>
          <w:lang w:val="ro-RO"/>
        </w:rPr>
      </w:pPr>
      <w:r w:rsidRPr="001D41A0">
        <w:rPr>
          <w:rStyle w:val="hps"/>
          <w:rFonts w:ascii="Times New Roman" w:hAnsi="Times New Roman" w:cs="Times New Roman"/>
          <w:color w:val="000000" w:themeColor="text1"/>
          <w:lang w:val="ro-RO"/>
        </w:rPr>
        <w:t>Politicile UE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pentru a sprijini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dezvoltarea IMM-urilor sunt următoarele:</w:t>
      </w:r>
    </w:p>
    <w:p w:rsidR="00692DBF" w:rsidRPr="00474D84" w:rsidRDefault="00692DBF" w:rsidP="001D41A0">
      <w:pPr>
        <w:numPr>
          <w:ilvl w:val="0"/>
          <w:numId w:val="37"/>
        </w:numPr>
        <w:spacing w:after="0" w:line="240" w:lineRule="auto"/>
        <w:contextualSpacing/>
        <w:rPr>
          <w:rFonts w:ascii="Times New Roman" w:hAnsi="Times New Roman" w:cs="Times New Roman"/>
          <w:color w:val="000000" w:themeColor="text1"/>
          <w:lang w:val="en-US"/>
        </w:rPr>
      </w:pPr>
      <w:r w:rsidRPr="001D41A0">
        <w:rPr>
          <w:rFonts w:ascii="Times New Roman" w:hAnsi="Times New Roman" w:cs="Times New Roman"/>
          <w:color w:val="000000" w:themeColor="text1"/>
          <w:lang w:val="ro-RO"/>
        </w:rPr>
        <w:t xml:space="preserve">Prima contribuţie </w:t>
      </w:r>
      <w:r w:rsidRPr="001D41A0">
        <w:rPr>
          <w:rStyle w:val="hps"/>
          <w:rFonts w:ascii="Times New Roman" w:hAnsi="Times New Roman" w:cs="Times New Roman"/>
          <w:color w:val="000000" w:themeColor="text1"/>
          <w:lang w:val="ro-RO"/>
        </w:rPr>
        <w:t>a</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Comisiei Europene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a fost</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definirea mai bună a IMM</w:t>
      </w:r>
      <w:r w:rsidRPr="001D41A0">
        <w:rPr>
          <w:rFonts w:ascii="Times New Roman" w:hAnsi="Times New Roman" w:cs="Times New Roman"/>
          <w:color w:val="000000" w:themeColor="text1"/>
          <w:lang w:val="ro-RO"/>
        </w:rPr>
        <w:t xml:space="preserve">. Definiţia unei </w:t>
      </w:r>
      <w:r w:rsidRPr="001D41A0">
        <w:rPr>
          <w:rStyle w:val="hps"/>
          <w:rFonts w:ascii="Times New Roman" w:hAnsi="Times New Roman" w:cs="Times New Roman"/>
          <w:color w:val="000000" w:themeColor="text1"/>
          <w:lang w:val="ro-RO"/>
        </w:rPr>
        <w:t>IMM</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prevăzută în</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Recomandarea</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care a intrat în</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vigoare în</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2005,</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clasifică</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IMM</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în funcţie de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două criterii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cumulative</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numărului de angajaţi şi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cifra de afaceri</w:t>
      </w:r>
      <w:r w:rsidRPr="001D41A0">
        <w:rPr>
          <w:rFonts w:ascii="Times New Roman" w:hAnsi="Times New Roman" w:cs="Times New Roman"/>
          <w:color w:val="000000" w:themeColor="text1"/>
          <w:lang w:val="ro-RO"/>
        </w:rPr>
        <w:t xml:space="preserve"> ş</w:t>
      </w:r>
      <w:r w:rsidRPr="001D41A0">
        <w:rPr>
          <w:rStyle w:val="hps"/>
          <w:rFonts w:ascii="Times New Roman" w:hAnsi="Times New Roman" w:cs="Times New Roman"/>
          <w:color w:val="000000" w:themeColor="text1"/>
          <w:lang w:val="ro-RO"/>
        </w:rPr>
        <w:t>i</w:t>
      </w:r>
      <w:r w:rsidRPr="001D41A0">
        <w:rPr>
          <w:rFonts w:ascii="Times New Roman" w:hAnsi="Times New Roman" w:cs="Times New Roman"/>
          <w:color w:val="000000" w:themeColor="text1"/>
          <w:lang w:val="ro-RO"/>
        </w:rPr>
        <w:t xml:space="preserve">  </w:t>
      </w:r>
      <w:r w:rsidRPr="001D41A0">
        <w:rPr>
          <w:rStyle w:val="hps"/>
          <w:rFonts w:ascii="Times New Roman" w:hAnsi="Times New Roman" w:cs="Times New Roman"/>
          <w:color w:val="000000" w:themeColor="text1"/>
          <w:lang w:val="ro-RO"/>
        </w:rPr>
        <w:t>bilanţul</w:t>
      </w:r>
      <w:r w:rsidRPr="001D41A0">
        <w:rPr>
          <w:rFonts w:ascii="Times New Roman" w:hAnsi="Times New Roman" w:cs="Times New Roman"/>
          <w:color w:val="000000" w:themeColor="text1"/>
          <w:lang w:val="ro-RO"/>
        </w:rPr>
        <w:t xml:space="preserve">. </w:t>
      </w:r>
    </w:p>
    <w:p w:rsidR="00692DBF" w:rsidRPr="001D41A0" w:rsidRDefault="00692DBF" w:rsidP="001D41A0">
      <w:pPr>
        <w:numPr>
          <w:ilvl w:val="0"/>
          <w:numId w:val="37"/>
        </w:numPr>
        <w:spacing w:after="0" w:line="240" w:lineRule="auto"/>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Iniţierea mai puţin costisitoare şi mai rapidă a afacerilor</w:t>
      </w:r>
      <w:r w:rsidRPr="001D41A0">
        <w:rPr>
          <w:rFonts w:ascii="Times New Roman" w:hAnsi="Times New Roman" w:cs="Times New Roman"/>
          <w:b/>
          <w:i/>
          <w:color w:val="000000" w:themeColor="text1"/>
          <w:lang w:val="ro-RO"/>
        </w:rPr>
        <w:t xml:space="preserve"> </w:t>
      </w:r>
      <w:r w:rsidRPr="001D41A0">
        <w:rPr>
          <w:rFonts w:ascii="Times New Roman" w:hAnsi="Times New Roman" w:cs="Times New Roman"/>
          <w:color w:val="000000" w:themeColor="text1"/>
          <w:lang w:val="ro-RO"/>
        </w:rPr>
        <w:t>prin:reducerea cheltuielilor de înfiinţare a companiilor către nivelul cel mai competitiv pe plan mondial;</w:t>
      </w:r>
    </w:p>
    <w:p w:rsidR="005D4A6F" w:rsidRPr="00474D84" w:rsidRDefault="00692DBF" w:rsidP="005D4A6F">
      <w:pPr>
        <w:numPr>
          <w:ilvl w:val="0"/>
          <w:numId w:val="37"/>
        </w:numPr>
        <w:spacing w:after="0" w:line="240" w:lineRule="auto"/>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Asigurarea calificării necesare</w:t>
      </w:r>
      <w:r w:rsidRPr="001D41A0">
        <w:rPr>
          <w:rFonts w:ascii="Times New Roman" w:hAnsi="Times New Roman" w:cs="Times New Roman"/>
          <w:b/>
          <w:i/>
          <w:color w:val="000000" w:themeColor="text1"/>
          <w:lang w:val="ro-RO"/>
        </w:rPr>
        <w:t>,</w:t>
      </w:r>
      <w:r w:rsidRPr="001D41A0">
        <w:rPr>
          <w:rFonts w:ascii="Times New Roman" w:hAnsi="Times New Roman" w:cs="Times New Roman"/>
          <w:color w:val="000000" w:themeColor="text1"/>
          <w:lang w:val="ro-RO"/>
        </w:rPr>
        <w:t xml:space="preserve"> prin: dezvoltarea cu ajutorul instituţiilor de instruire şi programelor interne de pregătire ale companiilor a abilităţilor adecvate, adaptate necesităţilor întreprinderilor mici şi a serviciilor de instruire şi consultanţă permanente.</w:t>
      </w:r>
    </w:p>
    <w:p w:rsidR="00711499" w:rsidRPr="001D41A0" w:rsidRDefault="00692DBF" w:rsidP="007A4677">
      <w:pPr>
        <w:pStyle w:val="a6"/>
        <w:numPr>
          <w:ilvl w:val="0"/>
          <w:numId w:val="40"/>
        </w:numPr>
        <w:jc w:val="center"/>
        <w:rPr>
          <w:b/>
          <w:color w:val="000000" w:themeColor="text1"/>
        </w:rPr>
      </w:pPr>
      <w:r w:rsidRPr="001D41A0">
        <w:rPr>
          <w:b/>
          <w:color w:val="000000" w:themeColor="text1"/>
        </w:rPr>
        <w:t>Dezvoltarea cooperării industriale</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Cooperarea industrială ţine în primul rând de competenţa, interesul şi responsabilitatea firmelor şi a oamenilor de afaceri .UE participă la organizarea a numeroase mese rotunde şi a altor foruri internaţionale ce permit industriaşilor dinăuntrul şi din afara Europei să facă un schimb de experienţe şi să discute soluţii la problemele comune..Pentru a stimula cooperarea industrială, Uniunea Europeană a creionat urmatoarele obiective:</w:t>
      </w:r>
    </w:p>
    <w:p w:rsidR="00692DBF" w:rsidRPr="001D41A0" w:rsidRDefault="00692DBF" w:rsidP="001D41A0">
      <w:pPr>
        <w:numPr>
          <w:ilvl w:val="1"/>
          <w:numId w:val="38"/>
        </w:numPr>
        <w:tabs>
          <w:tab w:val="num" w:pos="900"/>
        </w:tabs>
        <w:spacing w:before="100" w:beforeAutospacing="1" w:after="100" w:afterAutospacing="1" w:line="240" w:lineRule="auto"/>
        <w:ind w:left="900"/>
        <w:contextualSpacing/>
        <w:rPr>
          <w:rFonts w:ascii="Times New Roman" w:hAnsi="Times New Roman" w:cs="Times New Roman"/>
          <w:color w:val="000000" w:themeColor="text1"/>
          <w:lang w:val="fr-FR"/>
        </w:rPr>
      </w:pPr>
      <w:r w:rsidRPr="001D41A0">
        <w:rPr>
          <w:rFonts w:ascii="Times New Roman" w:hAnsi="Times New Roman" w:cs="Times New Roman"/>
          <w:color w:val="000000" w:themeColor="text1"/>
          <w:lang w:val="fr-FR"/>
        </w:rPr>
        <w:t>Răspandi cele mai bune practici de cooperare industrială sugerate de programul Esprit altor câmpuri de cooperare industrială.</w:t>
      </w:r>
    </w:p>
    <w:p w:rsidR="00692DBF" w:rsidRPr="001D41A0" w:rsidRDefault="00692DBF" w:rsidP="001D41A0">
      <w:pPr>
        <w:numPr>
          <w:ilvl w:val="1"/>
          <w:numId w:val="38"/>
        </w:numPr>
        <w:tabs>
          <w:tab w:val="num" w:pos="900"/>
        </w:tabs>
        <w:spacing w:before="100" w:beforeAutospacing="1" w:after="100" w:afterAutospacing="1" w:line="240" w:lineRule="auto"/>
        <w:ind w:left="900"/>
        <w:contextualSpacing/>
        <w:rPr>
          <w:rFonts w:ascii="Times New Roman" w:hAnsi="Times New Roman" w:cs="Times New Roman"/>
          <w:color w:val="000000" w:themeColor="text1"/>
          <w:lang w:val="fr-FR"/>
        </w:rPr>
      </w:pPr>
      <w:r w:rsidRPr="001D41A0">
        <w:rPr>
          <w:rFonts w:ascii="Times New Roman" w:hAnsi="Times New Roman" w:cs="Times New Roman"/>
          <w:color w:val="000000" w:themeColor="text1"/>
          <w:lang w:val="fr-FR"/>
        </w:rPr>
        <w:t>Crea foruri de cooperare şi dialog între cei responsabili, în special la ceea ce se referă la pieţele în expansiune.</w:t>
      </w:r>
    </w:p>
    <w:p w:rsidR="00692DBF" w:rsidRPr="001D41A0" w:rsidRDefault="00692DBF" w:rsidP="001D41A0">
      <w:pPr>
        <w:numPr>
          <w:ilvl w:val="1"/>
          <w:numId w:val="38"/>
        </w:numPr>
        <w:tabs>
          <w:tab w:val="num" w:pos="900"/>
        </w:tabs>
        <w:spacing w:before="100" w:beforeAutospacing="1" w:after="100" w:afterAutospacing="1" w:line="240" w:lineRule="auto"/>
        <w:ind w:left="900"/>
        <w:contextualSpacing/>
        <w:rPr>
          <w:rFonts w:ascii="Times New Roman" w:hAnsi="Times New Roman" w:cs="Times New Roman"/>
          <w:color w:val="000000" w:themeColor="text1"/>
          <w:lang w:val="fr-FR"/>
        </w:rPr>
      </w:pPr>
      <w:r w:rsidRPr="001D41A0">
        <w:rPr>
          <w:rFonts w:ascii="Times New Roman" w:hAnsi="Times New Roman" w:cs="Times New Roman"/>
          <w:color w:val="000000" w:themeColor="text1"/>
          <w:lang w:val="fr-FR"/>
        </w:rPr>
        <w:t>Plecând de la succesele obţinute deja în programe cum sunt cel de componenţe şi piese ale electronicii de consum şi extinderea acestor programe la alte zone geografice.</w:t>
      </w:r>
    </w:p>
    <w:p w:rsidR="00270781" w:rsidRPr="001D41A0" w:rsidRDefault="00692DBF" w:rsidP="001D41A0">
      <w:pPr>
        <w:numPr>
          <w:ilvl w:val="1"/>
          <w:numId w:val="38"/>
        </w:numPr>
        <w:tabs>
          <w:tab w:val="num" w:pos="900"/>
        </w:tabs>
        <w:spacing w:before="100" w:beforeAutospacing="1" w:after="100" w:afterAutospacing="1" w:line="240" w:lineRule="auto"/>
        <w:ind w:left="90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es-ES" w:eastAsia="es-ES"/>
        </w:rPr>
        <w:t>Lucra pentru ca industria să folosească în cel mai bun mod instrumentele de cooperare existente ca ECIP, Jopp, Interprise şi noile forme de asociere cu ţările asiatice şi ale Europei Centrale si Orientale.</w:t>
      </w:r>
      <w:r w:rsidRPr="001D41A0">
        <w:rPr>
          <w:rFonts w:ascii="Times New Roman" w:hAnsi="Times New Roman" w:cs="Times New Roman"/>
          <w:color w:val="000000" w:themeColor="text1"/>
          <w:lang w:val="it-IT"/>
        </w:rPr>
        <w:t xml:space="preserve">  </w:t>
      </w:r>
    </w:p>
    <w:p w:rsidR="003779F1" w:rsidRPr="001D41A0" w:rsidRDefault="00692DBF" w:rsidP="007A4677">
      <w:pPr>
        <w:pStyle w:val="a6"/>
        <w:numPr>
          <w:ilvl w:val="0"/>
          <w:numId w:val="41"/>
        </w:numPr>
        <w:jc w:val="center"/>
        <w:rPr>
          <w:color w:val="000000" w:themeColor="text1"/>
          <w:lang w:val="it-IT"/>
        </w:rPr>
      </w:pPr>
      <w:r w:rsidRPr="001D41A0">
        <w:rPr>
          <w:b/>
          <w:color w:val="000000" w:themeColor="text1"/>
          <w:lang w:val="it-IT"/>
        </w:rPr>
        <w:t>Evaluarea diversităţii provocărilor politice în diferite sectoare</w:t>
      </w:r>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Grupurile de lucru ale Comisiei au realizat o evaluare detaliată a </w:t>
      </w:r>
      <w:r w:rsidRPr="001D41A0">
        <w:rPr>
          <w:rFonts w:ascii="Times New Roman" w:hAnsi="Times New Roman" w:cs="Times New Roman"/>
          <w:b/>
          <w:bCs/>
          <w:color w:val="000000" w:themeColor="text1"/>
          <w:lang w:val="it-IT"/>
        </w:rPr>
        <w:t>27</w:t>
      </w:r>
      <w:r w:rsidRPr="001D41A0">
        <w:rPr>
          <w:rFonts w:ascii="Times New Roman" w:hAnsi="Times New Roman" w:cs="Times New Roman"/>
          <w:color w:val="000000" w:themeColor="text1"/>
          <w:lang w:val="it-IT"/>
        </w:rPr>
        <w:t xml:space="preserve"> sectoare industriale ale industriei prelucrătoare si a construcţiilor pentru a vedea în ce măsura performanţele lor sunt sau vor fi influenţate de instrumentele politicii industriale;</w:t>
      </w:r>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Ca rezultat al analizei, sectoarele au fost împarţite în </w:t>
      </w:r>
      <w:r w:rsidRPr="001D41A0">
        <w:rPr>
          <w:rFonts w:ascii="Times New Roman" w:hAnsi="Times New Roman" w:cs="Times New Roman"/>
          <w:bCs/>
          <w:color w:val="000000" w:themeColor="text1"/>
          <w:lang w:val="it-IT"/>
        </w:rPr>
        <w:t>4 categorii</w:t>
      </w:r>
      <w:r w:rsidRPr="001D41A0">
        <w:rPr>
          <w:rFonts w:ascii="Times New Roman" w:hAnsi="Times New Roman" w:cs="Times New Roman"/>
          <w:color w:val="000000" w:themeColor="text1"/>
          <w:lang w:val="it-IT"/>
        </w:rPr>
        <w:t>:</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it-IT"/>
        </w:rPr>
        <w:t xml:space="preserve">1. Industrii agroalimentare </w:t>
      </w:r>
      <w:r w:rsidRPr="001D41A0">
        <w:rPr>
          <w:rFonts w:ascii="Times New Roman" w:hAnsi="Times New Roman" w:cs="Times New Roman"/>
          <w:color w:val="000000" w:themeColor="text1"/>
          <w:lang w:val="ro-RO"/>
        </w:rPr>
        <w:t xml:space="preserve">şi ale ştiinţelor vieţii:     -  Alimentară, băuturi, tutun;  </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  Produse cosmetice;        -  Farmaceutică;       -  Biotehnologia;      -  Dispozitive medicale.</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2. Industrii de sistem şi constructoare de maşini:    -  ITC;    -  Ingineria mecanică;     </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  Ingineria electrică;          -  Vehicule cu motor;         -  Aerospaţială;    </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  Industria de apărare;       -  Construcţii navale.</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3. Industrii bazate pe moda şi design:        -  Textile;       -  Piele şi produse;</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  Incălţăminte;           -  Mobilă.</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4. Industrii primare (de baza) şi intermediare:        -  Industria extractivă non-energetică; </w:t>
      </w:r>
    </w:p>
    <w:p w:rsidR="00692DBF" w:rsidRPr="001D41A0" w:rsidRDefault="00692DBF" w:rsidP="001D41A0">
      <w:pPr>
        <w:ind w:firstLine="540"/>
        <w:contextualSpacing/>
        <w:rPr>
          <w:rFonts w:ascii="Times New Roman" w:hAnsi="Times New Roman" w:cs="Times New Roman"/>
          <w:color w:val="000000" w:themeColor="text1"/>
          <w:lang w:val="ro-RO"/>
        </w:rPr>
      </w:pPr>
      <w:r w:rsidRPr="001D41A0">
        <w:rPr>
          <w:rFonts w:ascii="Times New Roman" w:hAnsi="Times New Roman" w:cs="Times New Roman"/>
          <w:color w:val="000000" w:themeColor="text1"/>
          <w:lang w:val="ro-RO"/>
        </w:rPr>
        <w:t xml:space="preserve">     -  Metale nefoase;        -  Ciment şi var;       -  Ceramică;       - Sticlă.</w:t>
      </w:r>
    </w:p>
    <w:p w:rsidR="00692DBF" w:rsidRPr="001D41A0" w:rsidRDefault="00692DBF" w:rsidP="007A4677">
      <w:pPr>
        <w:pStyle w:val="a6"/>
        <w:numPr>
          <w:ilvl w:val="0"/>
          <w:numId w:val="41"/>
        </w:numPr>
        <w:jc w:val="center"/>
        <w:rPr>
          <w:b/>
          <w:color w:val="000000" w:themeColor="text1"/>
          <w:lang w:val="it-IT"/>
        </w:rPr>
      </w:pPr>
      <w:r w:rsidRPr="001D41A0">
        <w:rPr>
          <w:b/>
          <w:color w:val="000000" w:themeColor="text1"/>
          <w:lang w:val="it-IT"/>
        </w:rPr>
        <w:t>Abordări conceptuale ale politicii comerciale</w:t>
      </w:r>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Deţinînd 20% din volumul total de importuri şi exporturi la nivel mondial, Uniunea Europeană gestionează relaţiile comerciale cu ţările terţe prin intermediului Politicii Comerciale a UE. </w:t>
      </w:r>
      <w:r w:rsidRPr="001D41A0">
        <w:rPr>
          <w:rFonts w:ascii="Times New Roman" w:hAnsi="Times New Roman" w:cs="Times New Roman"/>
          <w:bCs/>
          <w:color w:val="000000" w:themeColor="text1"/>
          <w:lang w:val="it-IT"/>
        </w:rPr>
        <w:t>Liberul schimb între statele membre a fost unul dintre principiile care au stat la baza creării UE, Uniunea fiind hotărâtă să continue eforturile în direcţia liberalizării comerţului mondial.</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Politica comercială este</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o putere</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exclusivă</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a</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UE</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astfel încât numai</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UE</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poate</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 xml:space="preserve">aproba legi în </w:t>
      </w:r>
      <w:r w:rsidRPr="001D41A0">
        <w:rPr>
          <w:rStyle w:val="hps"/>
          <w:rFonts w:ascii="Times New Roman" w:hAnsi="Times New Roman" w:cs="Times New Roman"/>
          <w:color w:val="000000" w:themeColor="text1"/>
          <w:lang w:val="it-IT"/>
        </w:rPr>
        <w:lastRenderedPageBreak/>
        <w:t>domeniul comerţului</w:t>
      </w:r>
      <w:r w:rsidRPr="001D41A0">
        <w:rPr>
          <w:rFonts w:ascii="Times New Roman" w:hAnsi="Times New Roman" w:cs="Times New Roman"/>
          <w:color w:val="000000" w:themeColor="text1"/>
          <w:lang w:val="it-IT"/>
        </w:rPr>
        <w:t xml:space="preserve"> şi încheia </w:t>
      </w:r>
      <w:r w:rsidRPr="001D41A0">
        <w:rPr>
          <w:rStyle w:val="hps"/>
          <w:rFonts w:ascii="Times New Roman" w:hAnsi="Times New Roman" w:cs="Times New Roman"/>
          <w:color w:val="000000" w:themeColor="text1"/>
          <w:lang w:val="it-IT"/>
        </w:rPr>
        <w:t>acorduri</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comerciale internaţionale</w:t>
      </w:r>
      <w:r w:rsidRPr="001D41A0">
        <w:rPr>
          <w:rFonts w:ascii="Times New Roman" w:hAnsi="Times New Roman" w:cs="Times New Roman"/>
          <w:color w:val="000000" w:themeColor="text1"/>
          <w:lang w:val="it-IT"/>
        </w:rPr>
        <w:t>.</w:t>
      </w:r>
      <w:r w:rsidRPr="001D41A0">
        <w:rPr>
          <w:rFonts w:ascii="Times New Roman" w:hAnsi="Times New Roman" w:cs="Times New Roman"/>
          <w:color w:val="000000" w:themeColor="text1"/>
          <w:lang w:val="pt-BR"/>
        </w:rPr>
        <w:t xml:space="preserve">Puterea UE cupride şi alte arii cum ar fi transportul, circulaţia capitalul,etc. </w:t>
      </w:r>
      <w:r w:rsidRPr="001D41A0">
        <w:rPr>
          <w:rFonts w:ascii="Times New Roman" w:hAnsi="Times New Roman" w:cs="Times New Roman"/>
          <w:color w:val="000000" w:themeColor="text1"/>
          <w:lang w:val="it-IT"/>
        </w:rPr>
        <w:t xml:space="preserve">Parlamentul European </w:t>
      </w:r>
      <w:r w:rsidRPr="001D41A0">
        <w:rPr>
          <w:rStyle w:val="hps"/>
          <w:rFonts w:ascii="Times New Roman" w:hAnsi="Times New Roman" w:cs="Times New Roman"/>
          <w:color w:val="000000" w:themeColor="text1"/>
          <w:lang w:val="it-IT"/>
        </w:rPr>
        <w:t>în comun</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cu</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Consiliul European i-a decizii</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privind</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cadrul</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politicii</w:t>
      </w:r>
      <w:r w:rsidRPr="001D41A0">
        <w:rPr>
          <w:rFonts w:ascii="Times New Roman" w:hAnsi="Times New Roman" w:cs="Times New Roman"/>
          <w:color w:val="000000" w:themeColor="text1"/>
          <w:lang w:val="it-IT"/>
        </w:rPr>
        <w:t xml:space="preserve"> </w:t>
      </w:r>
      <w:r w:rsidRPr="001D41A0">
        <w:rPr>
          <w:rStyle w:val="hps"/>
          <w:rFonts w:ascii="Times New Roman" w:hAnsi="Times New Roman" w:cs="Times New Roman"/>
          <w:color w:val="000000" w:themeColor="text1"/>
          <w:lang w:val="it-IT"/>
        </w:rPr>
        <w:t>comerciale a UE.</w:t>
      </w:r>
      <w:r w:rsidRPr="001D41A0">
        <w:rPr>
          <w:rFonts w:ascii="Times New Roman" w:hAnsi="Times New Roman" w:cs="Times New Roman"/>
          <w:color w:val="000000" w:themeColor="text1"/>
          <w:lang w:val="it-IT"/>
        </w:rPr>
        <w:t xml:space="preserve"> Libera circulaţie a bunurilor şi serviciilor nu poate fi realizată între ţările ce au politici comerciale naţionale diferite. Uniunea Europeană reprezintă o putere comercială influentă în cazul în care negociază ca o entitate. Negocierile în numele Uniunii le poartă Comisarul European. Uniunea Europeana a creat piaţa unică internă printr-un sistem de legi şi reglementări ce garantează libertatea de circulaţie a persoanelor, bunurilor, serviciilor şi capitalurilor. A dezvoltat politici comune pentru comerţ, agricultură şi pescuit. </w:t>
      </w:r>
    </w:p>
    <w:p w:rsidR="00692DBF" w:rsidRPr="001D41A0" w:rsidRDefault="00692DBF" w:rsidP="007A4677">
      <w:pPr>
        <w:pStyle w:val="a6"/>
        <w:numPr>
          <w:ilvl w:val="0"/>
          <w:numId w:val="41"/>
        </w:numPr>
        <w:jc w:val="center"/>
        <w:rPr>
          <w:b/>
          <w:color w:val="000000" w:themeColor="text1"/>
          <w:lang w:val="it-IT"/>
        </w:rPr>
      </w:pPr>
      <w:r w:rsidRPr="001D41A0">
        <w:rPr>
          <w:b/>
          <w:color w:val="000000" w:themeColor="text1"/>
          <w:lang w:val="it-IT"/>
        </w:rPr>
        <w:t>Principalele elemente ale politicii comerciale comunitare</w:t>
      </w:r>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UE are un rol important în cadrul exporturilor şi importurilor mondiale, acoperind circa 20% din acestea, fiind cel mai mare actor comercial global. Principiul esenţial care stă la baza politicii comerciale este liberul schimb.Elementele politicii comerciale sunt stabilite prin acte normatve şi se aplică la importul şi exportul anumitor categorii de mărfuri.Ca excepţie a liberei circulaţie, fără restricţii cantitative, Comunitatea Europeană a stabilit regimuri de dublă supraveghere . </w:t>
      </w:r>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Politica comercială numără următoarele elemente:</w:t>
      </w:r>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Tarife vamale comune</w:t>
      </w:r>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xml:space="preserve">•  </w:t>
      </w:r>
      <w:hyperlink r:id="rId6" w:anchor="1.2" w:history="1">
        <w:r w:rsidRPr="001D41A0">
          <w:rPr>
            <w:rStyle w:val="a4"/>
            <w:rFonts w:ascii="Times New Roman" w:hAnsi="Times New Roman" w:cs="Times New Roman"/>
            <w:color w:val="000000" w:themeColor="text1"/>
            <w:lang w:val="it-IT"/>
          </w:rPr>
          <w:t>Tariful Integrat al Comunităţilor Europene (TARIC)</w:t>
        </w:r>
      </w:hyperlink>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xml:space="preserve">•  </w:t>
      </w:r>
      <w:hyperlink r:id="rId7" w:anchor="1.6" w:history="1">
        <w:r w:rsidRPr="001D41A0">
          <w:rPr>
            <w:rStyle w:val="a4"/>
            <w:rFonts w:ascii="Times New Roman" w:hAnsi="Times New Roman" w:cs="Times New Roman"/>
            <w:color w:val="000000" w:themeColor="text1"/>
            <w:lang w:val="it-IT"/>
          </w:rPr>
          <w:t>Măsuri de apărare comercială</w:t>
        </w:r>
      </w:hyperlink>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xml:space="preserve">•  </w:t>
      </w:r>
      <w:hyperlink r:id="rId8" w:anchor="1.4" w:history="1">
        <w:r w:rsidRPr="001D41A0">
          <w:rPr>
            <w:rStyle w:val="a4"/>
            <w:rFonts w:ascii="Times New Roman" w:hAnsi="Times New Roman" w:cs="Times New Roman"/>
            <w:color w:val="000000" w:themeColor="text1"/>
            <w:lang w:val="it-IT"/>
          </w:rPr>
          <w:t>Schema de Preferinţe Generalizate (SGP) a UE</w:t>
        </w:r>
      </w:hyperlink>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xml:space="preserve">•  </w:t>
      </w:r>
      <w:hyperlink r:id="rId9" w:anchor="1.3" w:history="1">
        <w:r w:rsidRPr="001D41A0">
          <w:rPr>
            <w:rStyle w:val="a4"/>
            <w:rFonts w:ascii="Times New Roman" w:hAnsi="Times New Roman" w:cs="Times New Roman"/>
            <w:color w:val="000000" w:themeColor="text1"/>
            <w:lang w:val="it-IT"/>
          </w:rPr>
          <w:t>Intrastat – statistica de comerţ intra-comunitar</w:t>
        </w:r>
      </w:hyperlink>
    </w:p>
    <w:p w:rsidR="00692DBF" w:rsidRPr="001D41A0" w:rsidRDefault="00692DBF" w:rsidP="001D41A0">
      <w:pPr>
        <w:ind w:firstLine="540"/>
        <w:contextualSpacing/>
        <w:rPr>
          <w:rFonts w:ascii="Times New Roman" w:hAnsi="Times New Roman" w:cs="Times New Roman"/>
          <w:bCs/>
          <w:color w:val="000000" w:themeColor="text1"/>
          <w:lang w:val="it-IT"/>
        </w:rPr>
      </w:pPr>
      <w:r w:rsidRPr="001D41A0">
        <w:rPr>
          <w:rFonts w:ascii="Times New Roman" w:hAnsi="Times New Roman" w:cs="Times New Roman"/>
          <w:bCs/>
          <w:color w:val="000000" w:themeColor="text1"/>
          <w:lang w:val="it-IT"/>
        </w:rPr>
        <w:t xml:space="preserve">•  </w:t>
      </w:r>
      <w:hyperlink r:id="rId10" w:anchor="1.9" w:history="1">
        <w:r w:rsidRPr="001D41A0">
          <w:rPr>
            <w:rStyle w:val="a4"/>
            <w:rFonts w:ascii="Times New Roman" w:hAnsi="Times New Roman" w:cs="Times New Roman"/>
            <w:color w:val="000000" w:themeColor="text1"/>
            <w:lang w:val="it-IT"/>
          </w:rPr>
          <w:t>Spaţiului Economic European (SEE)</w:t>
        </w:r>
      </w:hyperlink>
    </w:p>
    <w:p w:rsidR="00692DBF" w:rsidRPr="001D41A0" w:rsidRDefault="00692DBF" w:rsidP="001D41A0">
      <w:pPr>
        <w:ind w:firstLine="540"/>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 xml:space="preserve">Tarifele sunt una dintre metodele clasice de reglementare a comerţului si de operare prin mecanismul preturilor. </w:t>
      </w:r>
    </w:p>
    <w:p w:rsidR="00692DBF" w:rsidRPr="001D41A0" w:rsidRDefault="00692DBF" w:rsidP="001D41A0">
      <w:pPr>
        <w:ind w:firstLine="540"/>
        <w:contextualSpacing/>
        <w:rPr>
          <w:rFonts w:ascii="Times New Roman" w:hAnsi="Times New Roman" w:cs="Times New Roman"/>
          <w:color w:val="000000" w:themeColor="text1"/>
          <w:lang w:val="pt-BR"/>
        </w:rPr>
      </w:pPr>
      <w:r w:rsidRPr="001D41A0">
        <w:rPr>
          <w:rFonts w:ascii="Times New Roman" w:hAnsi="Times New Roman" w:cs="Times New Roman"/>
          <w:bCs/>
          <w:color w:val="000000" w:themeColor="text1"/>
          <w:lang w:val="it-IT"/>
        </w:rPr>
        <w:t xml:space="preserve">Restricţiile cantitative constituie un instrument neortodox al politicii comerciale. </w:t>
      </w:r>
    </w:p>
    <w:p w:rsidR="00692DBF" w:rsidRPr="001D41A0" w:rsidRDefault="00692DBF" w:rsidP="001D41A0">
      <w:pPr>
        <w:ind w:firstLine="540"/>
        <w:contextualSpacing/>
        <w:rPr>
          <w:rFonts w:ascii="Times New Roman" w:hAnsi="Times New Roman" w:cs="Times New Roman"/>
          <w:color w:val="000000" w:themeColor="text1"/>
          <w:lang w:val="fr-FR"/>
        </w:rPr>
      </w:pPr>
      <w:r w:rsidRPr="001D41A0">
        <w:rPr>
          <w:rFonts w:ascii="Times New Roman" w:hAnsi="Times New Roman" w:cs="Times New Roman"/>
          <w:color w:val="000000" w:themeColor="text1"/>
          <w:lang w:val="fr-FR"/>
        </w:rPr>
        <w:t>Elementele politicii comerciale au drept scop :</w:t>
      </w:r>
    </w:p>
    <w:p w:rsidR="00692DBF" w:rsidRPr="001D41A0" w:rsidRDefault="00692DBF" w:rsidP="001D41A0">
      <w:pPr>
        <w:numPr>
          <w:ilvl w:val="0"/>
          <w:numId w:val="39"/>
        </w:numPr>
        <w:tabs>
          <w:tab w:val="num" w:pos="1080"/>
        </w:tabs>
        <w:spacing w:after="0" w:line="240" w:lineRule="auto"/>
        <w:ind w:left="1080" w:hanging="540"/>
        <w:contextualSpacing/>
        <w:rPr>
          <w:rFonts w:ascii="Times New Roman" w:hAnsi="Times New Roman" w:cs="Times New Roman"/>
          <w:color w:val="000000" w:themeColor="text1"/>
          <w:lang w:val="en-US"/>
        </w:rPr>
      </w:pPr>
      <w:r w:rsidRPr="00474D84">
        <w:rPr>
          <w:rFonts w:ascii="Times New Roman" w:hAnsi="Times New Roman" w:cs="Times New Roman"/>
          <w:color w:val="000000" w:themeColor="text1"/>
          <w:lang w:val="en-US"/>
        </w:rPr>
        <w:t>restricţionarea ea la utilizare a substanţelor şi preparatelor chimice periculoase;</w:t>
      </w:r>
    </w:p>
    <w:p w:rsidR="00692DBF" w:rsidRPr="001D41A0" w:rsidRDefault="00692DBF" w:rsidP="001D41A0">
      <w:pPr>
        <w:numPr>
          <w:ilvl w:val="0"/>
          <w:numId w:val="39"/>
        </w:numPr>
        <w:tabs>
          <w:tab w:val="num" w:pos="1080"/>
        </w:tabs>
        <w:spacing w:after="0" w:line="240" w:lineRule="auto"/>
        <w:ind w:left="1080" w:hanging="540"/>
        <w:contextualSpacing/>
        <w:rPr>
          <w:rFonts w:ascii="Times New Roman" w:hAnsi="Times New Roman" w:cs="Times New Roman"/>
          <w:color w:val="000000" w:themeColor="text1"/>
          <w:lang w:val="it-IT"/>
        </w:rPr>
      </w:pPr>
      <w:r w:rsidRPr="00474D84">
        <w:rPr>
          <w:rFonts w:ascii="Times New Roman" w:hAnsi="Times New Roman" w:cs="Times New Roman"/>
          <w:color w:val="000000" w:themeColor="text1"/>
          <w:lang w:val="en-US"/>
        </w:rPr>
        <w:t>siguranţa alimentelor de origine animală şi non-animală destinate consumului uman;</w:t>
      </w:r>
    </w:p>
    <w:p w:rsidR="00692DBF" w:rsidRPr="001D41A0" w:rsidRDefault="00692DBF" w:rsidP="001D41A0">
      <w:pPr>
        <w:numPr>
          <w:ilvl w:val="0"/>
          <w:numId w:val="39"/>
        </w:numPr>
        <w:tabs>
          <w:tab w:val="num" w:pos="1080"/>
        </w:tabs>
        <w:spacing w:after="0" w:line="240" w:lineRule="auto"/>
        <w:ind w:left="1080" w:hanging="540"/>
        <w:contextualSpacing/>
        <w:rPr>
          <w:rFonts w:ascii="Times New Roman" w:hAnsi="Times New Roman" w:cs="Times New Roman"/>
          <w:color w:val="000000" w:themeColor="text1"/>
          <w:lang w:val="it-IT"/>
        </w:rPr>
      </w:pPr>
      <w:r w:rsidRPr="00474D84">
        <w:rPr>
          <w:rFonts w:ascii="Times New Roman" w:hAnsi="Times New Roman" w:cs="Times New Roman"/>
          <w:color w:val="000000" w:themeColor="text1"/>
          <w:lang w:val="en-US"/>
        </w:rPr>
        <w:t xml:space="preserve">controlului calităţii medicamentelor şi a altor produse de uz uman </w:t>
      </w:r>
    </w:p>
    <w:p w:rsidR="00692DBF" w:rsidRPr="001D41A0" w:rsidRDefault="00692DBF" w:rsidP="001D41A0">
      <w:pPr>
        <w:pStyle w:val="a7"/>
        <w:contextualSpacing/>
        <w:rPr>
          <w:color w:val="000000" w:themeColor="text1"/>
          <w:lang w:val="it-IT"/>
        </w:rPr>
      </w:pPr>
      <w:r w:rsidRPr="001D41A0">
        <w:rPr>
          <w:rStyle w:val="a5"/>
          <w:color w:val="000000" w:themeColor="text1"/>
        </w:rPr>
        <w:t>Pol</w:t>
      </w:r>
      <w:r w:rsidRPr="001D41A0">
        <w:rPr>
          <w:color w:val="000000" w:themeColor="text1"/>
          <w:lang w:val="it-IT"/>
        </w:rPr>
        <w:t>itica comercială este unul din pilonii principali ai relaţiilor Uniunii Europene cu ţările terţe.</w:t>
      </w:r>
    </w:p>
    <w:p w:rsidR="005D4A6F" w:rsidRDefault="005D4A6F" w:rsidP="001D41A0">
      <w:pPr>
        <w:pStyle w:val="a7"/>
        <w:contextualSpacing/>
        <w:rPr>
          <w:b/>
          <w:color w:val="000000" w:themeColor="text1"/>
        </w:rPr>
      </w:pPr>
    </w:p>
    <w:p w:rsidR="005D4A6F" w:rsidRDefault="00692DBF" w:rsidP="007A4677">
      <w:pPr>
        <w:pStyle w:val="a7"/>
        <w:numPr>
          <w:ilvl w:val="0"/>
          <w:numId w:val="41"/>
        </w:numPr>
        <w:contextualSpacing/>
        <w:jc w:val="center"/>
        <w:rPr>
          <w:b/>
          <w:color w:val="000000" w:themeColor="text1"/>
        </w:rPr>
      </w:pPr>
      <w:r w:rsidRPr="001D41A0">
        <w:rPr>
          <w:b/>
          <w:color w:val="000000" w:themeColor="text1"/>
        </w:rPr>
        <w:t>Tariful vamal comun şi Tariful Int</w:t>
      </w:r>
      <w:r w:rsidR="005D4A6F">
        <w:rPr>
          <w:b/>
          <w:color w:val="000000" w:themeColor="text1"/>
        </w:rPr>
        <w:t>egrat al Comunităţilor Europene</w:t>
      </w:r>
    </w:p>
    <w:p w:rsidR="00692DBF" w:rsidRPr="005D4A6F" w:rsidRDefault="00692DBF" w:rsidP="005D4A6F">
      <w:pPr>
        <w:pStyle w:val="a7"/>
        <w:contextualSpacing/>
        <w:rPr>
          <w:b/>
          <w:color w:val="000000" w:themeColor="text1"/>
        </w:rPr>
      </w:pPr>
      <w:r w:rsidRPr="005D4A6F">
        <w:rPr>
          <w:color w:val="000000" w:themeColor="text1"/>
        </w:rPr>
        <w:t>O uniune vamală se caracterizează prin existenţa unui tarif extern unic aplicat de către toate statele membre</w:t>
      </w:r>
      <w:r w:rsidRPr="005D4A6F">
        <w:rPr>
          <w:i/>
          <w:iCs/>
          <w:color w:val="000000" w:themeColor="text1"/>
        </w:rPr>
        <w:t>.</w:t>
      </w:r>
      <w:r w:rsidRPr="005D4A6F">
        <w:rPr>
          <w:color w:val="000000" w:themeColor="text1"/>
        </w:rPr>
        <w:t xml:space="preserve"> </w:t>
      </w:r>
      <w:r w:rsidRPr="005D4A6F">
        <w:rPr>
          <w:i/>
          <w:iCs/>
          <w:color w:val="000000" w:themeColor="text1"/>
        </w:rPr>
        <w:t xml:space="preserve">Tariful Vamal </w:t>
      </w:r>
      <w:r w:rsidR="00967603" w:rsidRPr="005D4A6F">
        <w:rPr>
          <w:i/>
          <w:iCs/>
          <w:color w:val="000000" w:themeColor="text1"/>
        </w:rPr>
        <w:t>Comun,</w:t>
      </w:r>
      <w:r w:rsidRPr="005D4A6F">
        <w:rPr>
          <w:color w:val="000000" w:themeColor="text1"/>
        </w:rPr>
        <w:t xml:space="preserve"> adoptat de către instituţiile europene în 1968 este, prin urmare, o realizare majoră a integrării europene </w:t>
      </w:r>
      <w:r w:rsidRPr="005D4A6F">
        <w:rPr>
          <w:i/>
          <w:iCs/>
          <w:color w:val="000000" w:themeColor="text1"/>
        </w:rPr>
        <w:t xml:space="preserve">   </w:t>
      </w:r>
      <w:r w:rsidRPr="005D4A6F">
        <w:rPr>
          <w:color w:val="000000" w:themeColor="text1"/>
        </w:rPr>
        <w:t>Din 1968, statele membre nu au dreptul de a efectua modificări în mod unilateral</w:t>
      </w:r>
      <w:r w:rsidRPr="005D4A6F">
        <w:rPr>
          <w:i/>
          <w:iCs/>
          <w:color w:val="000000" w:themeColor="text1"/>
        </w:rPr>
        <w:t xml:space="preserve"> în politica vamală.</w:t>
      </w:r>
      <w:r w:rsidRPr="005D4A6F">
        <w:rPr>
          <w:color w:val="000000" w:themeColor="text1"/>
        </w:rPr>
        <w:t xml:space="preserve"> Începând cu anul 1995, tariful vamal al Uniunii Europene ţine cont de rezultatul </w:t>
      </w:r>
      <w:r w:rsidRPr="005D4A6F">
        <w:rPr>
          <w:i/>
          <w:iCs/>
          <w:color w:val="000000" w:themeColor="text1"/>
        </w:rPr>
        <w:t xml:space="preserve">Rundei Uruguay de </w:t>
      </w:r>
      <w:r w:rsidR="00967603" w:rsidRPr="005D4A6F">
        <w:rPr>
          <w:i/>
          <w:iCs/>
          <w:color w:val="000000" w:themeColor="text1"/>
        </w:rPr>
        <w:t>negocieri.</w:t>
      </w:r>
      <w:r w:rsidRPr="005D4A6F">
        <w:rPr>
          <w:color w:val="000000" w:themeColor="text1"/>
        </w:rPr>
        <w:t xml:space="preserve"> TVC a stabilit regimuri specifice de import, cum ar fi regimul de import pentru produse agricole sau regimul substanţelor </w:t>
      </w:r>
      <w:r w:rsidR="00967603" w:rsidRPr="005D4A6F">
        <w:rPr>
          <w:color w:val="000000" w:themeColor="text1"/>
        </w:rPr>
        <w:t>farmaceutice.</w:t>
      </w:r>
    </w:p>
    <w:p w:rsidR="00692DBF" w:rsidRPr="001D41A0" w:rsidRDefault="00692DBF" w:rsidP="001D41A0">
      <w:pPr>
        <w:contextualSpacing/>
        <w:rPr>
          <w:rFonts w:ascii="Times New Roman" w:hAnsi="Times New Roman" w:cs="Times New Roman"/>
          <w:b/>
          <w:color w:val="000000" w:themeColor="text1"/>
          <w:lang w:val="it-IT"/>
        </w:rPr>
      </w:pPr>
      <w:r w:rsidRPr="001D41A0">
        <w:rPr>
          <w:rFonts w:ascii="Times New Roman" w:hAnsi="Times New Roman" w:cs="Times New Roman"/>
          <w:b/>
          <w:color w:val="000000" w:themeColor="text1"/>
          <w:lang w:val="ro-RO"/>
        </w:rPr>
        <w:t>Tariful In</w:t>
      </w:r>
      <w:r w:rsidRPr="001D41A0">
        <w:rPr>
          <w:rFonts w:ascii="Times New Roman" w:hAnsi="Times New Roman" w:cs="Times New Roman"/>
          <w:b/>
          <w:color w:val="000000" w:themeColor="text1"/>
          <w:lang w:val="it-IT"/>
        </w:rPr>
        <w:t>tegrat al Comunităţilor Europene (TARIC)</w:t>
      </w:r>
    </w:p>
    <w:p w:rsidR="00A83169" w:rsidRPr="00EA66A6" w:rsidRDefault="00692DBF" w:rsidP="001D41A0">
      <w:pPr>
        <w:contextualSpacing/>
        <w:rPr>
          <w:rFonts w:ascii="Times New Roman" w:hAnsi="Times New Roman" w:cs="Times New Roman"/>
          <w:color w:val="000000" w:themeColor="text1"/>
          <w:lang w:val="it-IT"/>
        </w:rPr>
      </w:pPr>
      <w:r w:rsidRPr="001D41A0">
        <w:rPr>
          <w:rFonts w:ascii="Times New Roman" w:hAnsi="Times New Roman" w:cs="Times New Roman"/>
          <w:color w:val="000000" w:themeColor="text1"/>
          <w:lang w:val="it-IT"/>
        </w:rPr>
        <w:t>TARIC cuprinde toate ratele taxelor vamale şi anumite reguli europene, aplicabile pentru comerţul exterior a UE. Acesta oferă mijloace de colectare, schimb şi publicare a datelor. TARIC reprezintă legile ce pot fi aplicate la importarea unui produs pe teritoriul vamal al UE.TARIC cuprinde următoarele c</w:t>
      </w:r>
      <w:r w:rsidR="00EA66A6">
        <w:rPr>
          <w:rFonts w:ascii="Times New Roman" w:hAnsi="Times New Roman" w:cs="Times New Roman"/>
          <w:color w:val="000000" w:themeColor="text1"/>
          <w:lang w:val="it-IT"/>
        </w:rPr>
        <w:t xml:space="preserve">ategorii principale de măsuri: </w:t>
      </w:r>
    </w:p>
    <w:p w:rsidR="005D4A6F" w:rsidRDefault="00692DBF" w:rsidP="00EA66A6">
      <w:pPr>
        <w:ind w:left="720"/>
        <w:contextualSpacing/>
        <w:rPr>
          <w:rFonts w:ascii="Times New Roman" w:hAnsi="Times New Roman" w:cs="Times New Roman"/>
          <w:color w:val="000000" w:themeColor="text1"/>
          <w:lang w:val="it-IT"/>
        </w:rPr>
      </w:pPr>
      <w:r w:rsidRPr="002A19E0">
        <w:rPr>
          <w:rFonts w:ascii="Times New Roman" w:hAnsi="Times New Roman" w:cs="Times New Roman"/>
          <w:b/>
          <w:i/>
          <w:color w:val="000000" w:themeColor="text1"/>
          <w:lang w:val="it-IT"/>
        </w:rPr>
        <w:t>Măsuri Tarifare:</w:t>
      </w:r>
      <w:r w:rsidR="005D4A6F">
        <w:rPr>
          <w:rFonts w:ascii="Times New Roman" w:hAnsi="Times New Roman" w:cs="Times New Roman"/>
          <w:color w:val="000000" w:themeColor="text1"/>
          <w:lang w:val="it-IT"/>
        </w:rPr>
        <w:t> Taxă pentru ţările terţe.</w:t>
      </w:r>
    </w:p>
    <w:p w:rsidR="005D4A6F" w:rsidRDefault="00692DBF" w:rsidP="00EA66A6">
      <w:pPr>
        <w:ind w:left="720"/>
        <w:contextualSpacing/>
        <w:rPr>
          <w:rFonts w:ascii="Times New Roman" w:hAnsi="Times New Roman" w:cs="Times New Roman"/>
          <w:color w:val="000000" w:themeColor="text1"/>
          <w:lang w:val="it-IT"/>
        </w:rPr>
      </w:pPr>
      <w:r w:rsidRPr="002A19E0">
        <w:rPr>
          <w:rFonts w:ascii="Times New Roman" w:hAnsi="Times New Roman" w:cs="Times New Roman"/>
          <w:b/>
          <w:i/>
          <w:color w:val="000000" w:themeColor="text1"/>
          <w:lang w:val="it-IT"/>
        </w:rPr>
        <w:t>Măsurile agricole:</w:t>
      </w:r>
      <w:r w:rsidR="005D4A6F" w:rsidRPr="002A19E0">
        <w:rPr>
          <w:rFonts w:ascii="Times New Roman" w:hAnsi="Times New Roman" w:cs="Times New Roman"/>
          <w:b/>
          <w:color w:val="000000" w:themeColor="text1"/>
          <w:lang w:val="it-IT"/>
        </w:rPr>
        <w:t> </w:t>
      </w:r>
      <w:r w:rsidR="005D4A6F">
        <w:rPr>
          <w:rFonts w:ascii="Times New Roman" w:hAnsi="Times New Roman" w:cs="Times New Roman"/>
          <w:color w:val="000000" w:themeColor="text1"/>
          <w:lang w:val="it-IT"/>
        </w:rPr>
        <w:t xml:space="preserve"> Componentele agricole.</w:t>
      </w:r>
    </w:p>
    <w:p w:rsidR="00692DBF" w:rsidRPr="001D41A0" w:rsidRDefault="00692DBF" w:rsidP="00EA66A6">
      <w:pPr>
        <w:ind w:left="720"/>
        <w:contextualSpacing/>
        <w:rPr>
          <w:rFonts w:ascii="Times New Roman" w:hAnsi="Times New Roman" w:cs="Times New Roman"/>
          <w:color w:val="000000" w:themeColor="text1"/>
          <w:lang w:val="it-IT"/>
        </w:rPr>
      </w:pPr>
      <w:r w:rsidRPr="002A19E0">
        <w:rPr>
          <w:rFonts w:ascii="Times New Roman" w:hAnsi="Times New Roman" w:cs="Times New Roman"/>
          <w:b/>
          <w:i/>
          <w:color w:val="000000" w:themeColor="text1"/>
          <w:lang w:val="it-IT"/>
        </w:rPr>
        <w:t>Interdicţii la import şi export</w:t>
      </w:r>
      <w:r w:rsidR="005D4A6F" w:rsidRPr="002A19E0">
        <w:rPr>
          <w:rFonts w:ascii="Times New Roman" w:hAnsi="Times New Roman" w:cs="Times New Roman"/>
          <w:b/>
          <w:color w:val="000000" w:themeColor="text1"/>
          <w:lang w:val="it-IT"/>
        </w:rPr>
        <w:t>:</w:t>
      </w:r>
      <w:r w:rsidRPr="001D41A0">
        <w:rPr>
          <w:rFonts w:ascii="Times New Roman" w:hAnsi="Times New Roman" w:cs="Times New Roman"/>
          <w:color w:val="000000" w:themeColor="text1"/>
          <w:lang w:val="it-IT"/>
        </w:rPr>
        <w:t xml:space="preserve"> Supravegherea exportului.</w:t>
      </w:r>
    </w:p>
    <w:p w:rsidR="00692DBF" w:rsidRPr="001D41A0" w:rsidRDefault="00692DBF" w:rsidP="007A4677">
      <w:pPr>
        <w:pStyle w:val="a3"/>
        <w:numPr>
          <w:ilvl w:val="0"/>
          <w:numId w:val="41"/>
        </w:numPr>
        <w:contextualSpacing/>
        <w:jc w:val="center"/>
        <w:rPr>
          <w:b/>
          <w:color w:val="000000" w:themeColor="text1"/>
          <w:lang w:val="it-IT"/>
        </w:rPr>
      </w:pPr>
      <w:r w:rsidRPr="001D41A0">
        <w:rPr>
          <w:b/>
          <w:color w:val="000000" w:themeColor="text1"/>
          <w:lang w:val="it-IT"/>
        </w:rPr>
        <w:t>Scheme de Preferinţe Generalizate</w:t>
      </w:r>
    </w:p>
    <w:p w:rsidR="008B279E" w:rsidRDefault="00692DBF" w:rsidP="001D41A0">
      <w:pPr>
        <w:pStyle w:val="a3"/>
        <w:ind w:firstLine="540"/>
        <w:contextualSpacing/>
        <w:rPr>
          <w:color w:val="000000" w:themeColor="text1"/>
          <w:lang w:val="pt-BR"/>
        </w:rPr>
      </w:pPr>
      <w:r w:rsidRPr="001D41A0">
        <w:rPr>
          <w:color w:val="000000" w:themeColor="text1"/>
          <w:lang w:val="ro-RO"/>
        </w:rPr>
        <w:t xml:space="preserve">Obiectivul principal al SPG este de a contribui la reducerea sărăciei şi de a promova dezvoltarea durabilă şi a bună a guvernării. </w:t>
      </w:r>
      <w:r w:rsidRPr="001D41A0">
        <w:rPr>
          <w:color w:val="000000" w:themeColor="text1"/>
          <w:lang w:val="pt-BR"/>
        </w:rPr>
        <w:t>Sunt disponibile cinci aranjamente pentru ţările beneficiare în cadrul GSP:</w:t>
      </w:r>
    </w:p>
    <w:p w:rsidR="008B279E" w:rsidRDefault="008B279E" w:rsidP="001D41A0">
      <w:pPr>
        <w:pStyle w:val="a3"/>
        <w:ind w:firstLine="540"/>
        <w:contextualSpacing/>
        <w:rPr>
          <w:color w:val="000000" w:themeColor="text1"/>
          <w:lang w:val="pt-BR"/>
        </w:rPr>
      </w:pPr>
      <w:r>
        <w:rPr>
          <w:color w:val="000000" w:themeColor="text1"/>
          <w:lang w:val="pt-BR"/>
        </w:rPr>
        <w:t>1) Aranjamente speciale</w:t>
      </w:r>
    </w:p>
    <w:p w:rsidR="008B279E" w:rsidRDefault="00692DBF" w:rsidP="001D41A0">
      <w:pPr>
        <w:pStyle w:val="a3"/>
        <w:ind w:firstLine="540"/>
        <w:contextualSpacing/>
        <w:rPr>
          <w:color w:val="000000" w:themeColor="text1"/>
          <w:lang w:val="pt-BR"/>
        </w:rPr>
      </w:pPr>
      <w:r w:rsidRPr="001D41A0">
        <w:rPr>
          <w:color w:val="000000" w:themeColor="text1"/>
          <w:lang w:val="pt-BR"/>
        </w:rPr>
        <w:t>2) Regimul special de încurajare a protecţiei d</w:t>
      </w:r>
      <w:r w:rsidR="008B279E">
        <w:rPr>
          <w:color w:val="000000" w:themeColor="text1"/>
          <w:lang w:val="pt-BR"/>
        </w:rPr>
        <w:t>repturilor lucrătorilor</w:t>
      </w:r>
    </w:p>
    <w:p w:rsidR="008B279E" w:rsidRDefault="00FA16CB" w:rsidP="001D41A0">
      <w:pPr>
        <w:pStyle w:val="a3"/>
        <w:ind w:firstLine="540"/>
        <w:contextualSpacing/>
        <w:rPr>
          <w:color w:val="000000" w:themeColor="text1"/>
          <w:lang w:val="pt-BR"/>
        </w:rPr>
      </w:pPr>
      <w:r>
        <w:rPr>
          <w:color w:val="000000" w:themeColor="text1"/>
          <w:lang w:val="pt-BR"/>
        </w:rPr>
        <w:t xml:space="preserve">3) </w:t>
      </w:r>
      <w:r w:rsidR="00692DBF" w:rsidRPr="001D41A0">
        <w:rPr>
          <w:color w:val="000000" w:themeColor="text1"/>
          <w:lang w:val="pt-BR"/>
        </w:rPr>
        <w:t>Regimul special de în</w:t>
      </w:r>
      <w:r w:rsidR="008B279E">
        <w:rPr>
          <w:color w:val="000000" w:themeColor="text1"/>
          <w:lang w:val="pt-BR"/>
        </w:rPr>
        <w:t>curajare a protecţiei  mediului</w:t>
      </w:r>
    </w:p>
    <w:p w:rsidR="008B279E" w:rsidRDefault="00692DBF" w:rsidP="001D41A0">
      <w:pPr>
        <w:pStyle w:val="a3"/>
        <w:ind w:firstLine="540"/>
        <w:contextualSpacing/>
        <w:rPr>
          <w:color w:val="000000" w:themeColor="text1"/>
          <w:lang w:val="pt-BR"/>
        </w:rPr>
      </w:pPr>
      <w:r w:rsidRPr="001D41A0">
        <w:rPr>
          <w:color w:val="000000" w:themeColor="text1"/>
          <w:lang w:val="pt-BR"/>
        </w:rPr>
        <w:t xml:space="preserve">4) Regimul special pentru </w:t>
      </w:r>
      <w:r w:rsidR="008B279E">
        <w:rPr>
          <w:color w:val="000000" w:themeColor="text1"/>
          <w:lang w:val="pt-BR"/>
        </w:rPr>
        <w:t>ţările cel mai puţin dezvoltate</w:t>
      </w:r>
    </w:p>
    <w:p w:rsidR="008B279E" w:rsidRDefault="00692DBF" w:rsidP="001D41A0">
      <w:pPr>
        <w:pStyle w:val="a3"/>
        <w:ind w:firstLine="540"/>
        <w:contextualSpacing/>
        <w:rPr>
          <w:color w:val="000000" w:themeColor="text1"/>
          <w:lang w:val="pt-BR"/>
        </w:rPr>
      </w:pPr>
      <w:r w:rsidRPr="001D41A0">
        <w:rPr>
          <w:color w:val="000000" w:themeColor="text1"/>
          <w:lang w:val="pt-BR"/>
        </w:rPr>
        <w:t>5) Regimul special de combatere a produ</w:t>
      </w:r>
      <w:r w:rsidR="008B279E">
        <w:rPr>
          <w:color w:val="000000" w:themeColor="text1"/>
          <w:lang w:val="pt-BR"/>
        </w:rPr>
        <w:t>cţiei şi traficului de droguri.</w:t>
      </w:r>
    </w:p>
    <w:p w:rsidR="008B279E" w:rsidRDefault="008B279E" w:rsidP="008B279E">
      <w:pPr>
        <w:pStyle w:val="a3"/>
        <w:contextualSpacing/>
        <w:rPr>
          <w:color w:val="000000" w:themeColor="text1"/>
          <w:lang w:val="pt-BR"/>
        </w:rPr>
      </w:pPr>
    </w:p>
    <w:p w:rsidR="005E31A6" w:rsidRDefault="00692DBF" w:rsidP="008B279E">
      <w:pPr>
        <w:pStyle w:val="a3"/>
        <w:contextualSpacing/>
        <w:rPr>
          <w:color w:val="000000" w:themeColor="text1"/>
          <w:lang w:val="ro-RO"/>
        </w:rPr>
      </w:pPr>
      <w:r w:rsidRPr="001D41A0">
        <w:rPr>
          <w:color w:val="000000" w:themeColor="text1"/>
          <w:lang w:val="ro-RO"/>
        </w:rPr>
        <w:lastRenderedPageBreak/>
        <w:t>Aranjamente speciale au fost stabilite pentru a răspunde nevoilor speciale ale ţărilor mai puţin dezvoltate. În urma aşa-numitul "Totul în afară de arme" (EBA)  introdus în 2001. UE acordă preferinţele fără a cere concesii din partea ţărilor beneficiare</w:t>
      </w:r>
    </w:p>
    <w:p w:rsidR="005E31A6" w:rsidRPr="00314B67" w:rsidRDefault="005E31A6" w:rsidP="007A4677">
      <w:pPr>
        <w:pStyle w:val="Style1"/>
        <w:numPr>
          <w:ilvl w:val="0"/>
          <w:numId w:val="42"/>
        </w:numPr>
        <w:jc w:val="center"/>
        <w:rPr>
          <w:b/>
        </w:rPr>
      </w:pPr>
      <w:r w:rsidRPr="00314B67">
        <w:rPr>
          <w:b/>
        </w:rPr>
        <w:t>Aplicarea acordurilor preferenţiale şi de cooperare încheiate de UE cu ţările terţe</w:t>
      </w:r>
    </w:p>
    <w:p w:rsidR="005E31A6" w:rsidRDefault="005E31A6" w:rsidP="005E31A6">
      <w:pPr>
        <w:pStyle w:val="Style1"/>
      </w:pPr>
      <w:r w:rsidRPr="000403C3">
        <w:rPr>
          <w:b/>
        </w:rPr>
        <w:t>L</w:t>
      </w:r>
      <w:r>
        <w:t xml:space="preserve">a data de 23.06.2000 a fost semnat, la Cotonou, Acordul de parteneriat între UE şi ţările ACP, (48 state africane, care acoperă toată Africa sub-sahariană, 15 state din Caraibe şi 15 state din Pacific) cu o valabilitate de 20 ani. Din 2003 s-au lansat negocieri regionale cu cele 6 regiuni în vederea încheierii unor acorduri de parteneriat economic. </w:t>
      </w:r>
      <w:r w:rsidRPr="000403C3">
        <w:rPr>
          <w:b/>
        </w:rPr>
        <w:t>A</w:t>
      </w:r>
      <w:r>
        <w:t xml:space="preserve">cordul referitor la “Comerţ, Dezvoltare şi Cooperare” încheiat de UE cu Africa de Sud a intrat în vigoare, pe baze provizorii, la 1 ianuarie 2000, iar de la 1.05.2004 se aplică integral. Acordul prevede liberalizarea în procent de 95% a exporturilor Africii de Sud către UE, în decurs de 10 ani de la semnarea acordului, precum şi în procent de 86% a exporturilor UE în Africa de Sud, într-o perioadă de 12 </w:t>
      </w:r>
      <w:proofErr w:type="gramStart"/>
      <w:r>
        <w:t>ani.</w:t>
      </w:r>
      <w:r w:rsidRPr="000403C3">
        <w:rPr>
          <w:b/>
        </w:rPr>
        <w:t>A</w:t>
      </w:r>
      <w:r>
        <w:t>cordul</w:t>
      </w:r>
      <w:proofErr w:type="gramEnd"/>
      <w:r>
        <w:t xml:space="preserve"> de parteneriat economic, coordonare politică şi cooperare dintre UE şi Mexic, intrat în vigoare la 1 iulie 2000. Prin acest Acord s-a realizat: promovarea comerţului de bunuri şi servicii şi încurajarea fluxului de investiţii reciproce; liberalizarea progresivă a schimbului de mărfuri; deschiderea pieţelor publice. Pentru bunurile industriale, UE a eliminat până al 1 ianuarie 2003 toate taxele vamale. </w:t>
      </w:r>
      <w:proofErr w:type="gramStart"/>
      <w:r w:rsidRPr="000403C3">
        <w:rPr>
          <w:b/>
        </w:rPr>
        <w:t>A</w:t>
      </w:r>
      <w:r>
        <w:t>cordul  EU</w:t>
      </w:r>
      <w:proofErr w:type="gramEnd"/>
      <w:r>
        <w:t xml:space="preserve"> cu Chilie, de asociere politică, economică şi de cooperare, este semnat la 26 aprilie 2002. Acordul conţine prevederi referitoare la: eliminarea barierelor în calea comerţului, liberalizarea investiţiilor şi a fluxurilor de capital, măsuri de natură sanitară şi fitosanitară, facilitarea comerţului – în special în domeniul vinurilor şi băuturilor </w:t>
      </w:r>
      <w:proofErr w:type="gramStart"/>
      <w:r>
        <w:t>spirtoase,  protejarea</w:t>
      </w:r>
      <w:proofErr w:type="gramEnd"/>
      <w:r>
        <w:t xml:space="preserve"> drepturilor de proprietate intelectuală, mecanismul de soluţionare a diferendelor.</w:t>
      </w:r>
    </w:p>
    <w:p w:rsidR="005E31A6" w:rsidRDefault="005E31A6" w:rsidP="007A4677">
      <w:pPr>
        <w:pStyle w:val="Style1"/>
        <w:numPr>
          <w:ilvl w:val="0"/>
          <w:numId w:val="42"/>
        </w:numPr>
        <w:jc w:val="center"/>
        <w:rPr>
          <w:b/>
        </w:rPr>
      </w:pPr>
      <w:r w:rsidRPr="00C868B2">
        <w:rPr>
          <w:b/>
        </w:rPr>
        <w:t>Acordurile nepreferenţiale încheiate cu ţările din diferite regiuni ale lumii</w:t>
      </w:r>
    </w:p>
    <w:p w:rsidR="005E31A6" w:rsidRDefault="005E31A6" w:rsidP="005E31A6">
      <w:pPr>
        <w:pStyle w:val="Style1"/>
      </w:pPr>
      <w:r w:rsidRPr="00CD080C">
        <w:rPr>
          <w:b/>
        </w:rPr>
        <w:t>R</w:t>
      </w:r>
      <w:r>
        <w:t xml:space="preserve">epublica Moldova a semnat Acordul de Parteneriat şi Cooperare cu UE la 28 noiembrie 1994, care reprezintă baza legală în relaţiile UE – Republica Moldova. Semnat la 2 octombrie 1995, Acordul Interimar privind comerţul între Republica Moldova şi Uniunea Europeană a intrat in vigoare la 1 mai 1996, fapt care a permis o dinamizare a schimburilor comerciale. </w:t>
      </w:r>
      <w:r w:rsidRPr="00CD080C">
        <w:rPr>
          <w:b/>
        </w:rPr>
        <w:t>Î</w:t>
      </w:r>
      <w:r>
        <w:t xml:space="preserve">n 1995, s-a semnat documentul intitulat „Noua Agendă Transatlantică”, împreună cu Planul Comun de Acţiune UE – SUA. Elementul central al acestui Acord este reprezentat de intenţia creării unei pieţe comune transatlantice prin eliminarea graduală a barierelor în calea comerţului cu bunuri, servicii sau a investiţiilor. </w:t>
      </w:r>
      <w:r w:rsidRPr="00CD080C">
        <w:rPr>
          <w:b/>
          <w:lang w:val="ro-MD"/>
        </w:rPr>
        <w:t>Î</w:t>
      </w:r>
      <w:r>
        <w:rPr>
          <w:lang w:val="ro-MD"/>
        </w:rPr>
        <w:t xml:space="preserve">ntre UE și Canada, </w:t>
      </w:r>
      <w:r>
        <w:t xml:space="preserve">cadrul juridic bilateral este reprezentat de un Acord cadru pentru cooperarea economică şi în domeniul comerţului precum şi de o serie de  acorduri cu impact punctual, precum Acordul în domeniul cooperării vamale, standardizării, competiţiei şi sanitar – veterinar. </w:t>
      </w:r>
      <w:r w:rsidRPr="00CD080C">
        <w:rPr>
          <w:b/>
        </w:rPr>
        <w:t>A</w:t>
      </w:r>
      <w:r>
        <w:t xml:space="preserve">cordul de parteneriat şi cooperare (APC) care a intrat în vigoare în decembrie 1997 prevede că UE este principalul partener comercial-economic al Federaţiei Ruse, iar Federaţia Rusă deţine primul loc în lista </w:t>
      </w:r>
      <w:proofErr w:type="gramStart"/>
      <w:r>
        <w:t>furnizorilor  gazelor</w:t>
      </w:r>
      <w:proofErr w:type="gramEnd"/>
      <w:r>
        <w:t xml:space="preserve"> naturale spre UE şi locul doi la capitolul livrărilor de petrol. </w:t>
      </w:r>
      <w:r w:rsidRPr="00CD080C">
        <w:rPr>
          <w:b/>
        </w:rPr>
        <w:t>Î</w:t>
      </w:r>
      <w:r>
        <w:t>n aprilie 2005, EU şi Ucraina au început un studiu în vederea analizării condiţiilor economice necesare încheierii unui Acord de comerţ liber. Intre UE şi Ucraina s-a semnat Acordul privind comerţul cu produse textile, precum şi Acordul privind comerţul cu produse siderurgice.</w:t>
      </w:r>
      <w:r w:rsidRPr="00CD080C">
        <w:t xml:space="preserve"> </w:t>
      </w:r>
      <w:r w:rsidRPr="00CD080C">
        <w:rPr>
          <w:b/>
        </w:rPr>
        <w:t>Î</w:t>
      </w:r>
      <w:r w:rsidRPr="00CD080C">
        <w:t>n aprilie 2001 UE si Coreea au semnat Acordul Cadru de Cooperare şi Comerţ, document care defineşte liniile directoare ale relaţiilor bilaterale. Între cele două părţi există, de asemenea, un Acord în domeniul cooperării vamale, precum şi un Acord în domeniul telecomunicaţiilor.</w:t>
      </w:r>
    </w:p>
    <w:p w:rsidR="005E31A6" w:rsidRDefault="005E31A6" w:rsidP="007A4677">
      <w:pPr>
        <w:pStyle w:val="Style1"/>
        <w:numPr>
          <w:ilvl w:val="0"/>
          <w:numId w:val="42"/>
        </w:numPr>
        <w:jc w:val="center"/>
        <w:rPr>
          <w:b/>
        </w:rPr>
      </w:pPr>
      <w:r w:rsidRPr="008A3C5E">
        <w:rPr>
          <w:b/>
        </w:rPr>
        <w:t>Istoricul politicii de transporturi în Uniunea Europeană</w:t>
      </w:r>
    </w:p>
    <w:p w:rsidR="005E31A6" w:rsidRDefault="005E31A6" w:rsidP="005E31A6">
      <w:pPr>
        <w:pStyle w:val="Style1"/>
      </w:pPr>
      <w:r w:rsidRPr="00086375">
        <w:t xml:space="preserve">O politică comună de transport (CTP) a fost propusă pentru prima dată în Tratatul de la Roma (1957). Cu toate acestea, progresul a fost foarte lent până în 1983, când Parlamentul European împreună </w:t>
      </w:r>
      <w:proofErr w:type="gramStart"/>
      <w:r w:rsidRPr="00086375">
        <w:t>cu  Consiliul</w:t>
      </w:r>
      <w:proofErr w:type="gramEnd"/>
      <w:r w:rsidRPr="00086375">
        <w:t xml:space="preserve"> de Miniştri a Curţii Europene de Justiţie (CEJ) au luat decizia de a pune în aplicare obligaţia din tratat. La scurt timp după aceea, transportul a fost inclus în Actul Unic European (1986), care a format baza unor planuri de a finaliza piaţa unică. În timpul anilor 1990 a devenit mult mai uşor pentru furnizorii de servicii de transport din străinătate să lucreze peste frontierele statelor membre. Începând cu anul 1992, UE a sprijinit o serie de drumuri majore şi proiecte feroviare, printre cele cu profilul mai ridicat fiind tunelul feroviar de sub Canalul Mânecii. În 2001, UE a publicat o Carte albă privind viitorul CTP, care a subliniat din nou un mediu de siguranţă şi crearea unui echilibru între diferitele moduri de transport. Cu extinderea din 2004 a UE, îmbunătăţirea infrastructurii de transport în noile state membre şi corelarea acestora pâna la Europa de Vest a devenit un obiectiv-cheie, deşi a existat critici atunci când proiectele de transport au căzut în spatele programului. Începând cu extinderea din 2004 accentul a fost pus pe îmbunătăţirea infrastructurii în Europa de Est.</w:t>
      </w:r>
      <w:r w:rsidRPr="006519E6">
        <w:t xml:space="preserve"> Estimările UE spun că până în 2015 vor fi construite sau imbunatatite 20.000 km de drumuri si 30.000 de km de cale ferată.</w:t>
      </w:r>
    </w:p>
    <w:p w:rsidR="005E31A6" w:rsidRDefault="005E31A6" w:rsidP="007A4677">
      <w:pPr>
        <w:pStyle w:val="Style1"/>
        <w:numPr>
          <w:ilvl w:val="0"/>
          <w:numId w:val="42"/>
        </w:numPr>
        <w:jc w:val="center"/>
        <w:rPr>
          <w:b/>
        </w:rPr>
      </w:pPr>
      <w:r w:rsidRPr="00486A4C">
        <w:rPr>
          <w:b/>
        </w:rPr>
        <w:lastRenderedPageBreak/>
        <w:t>Actorii instituţionali ai politicii de transport</w:t>
      </w:r>
    </w:p>
    <w:p w:rsidR="005E31A6" w:rsidRDefault="005E31A6" w:rsidP="005E31A6">
      <w:pPr>
        <w:pStyle w:val="Style1"/>
        <w:rPr>
          <w:lang w:val="it-IT"/>
        </w:rPr>
      </w:pPr>
      <w:r w:rsidRPr="006F3C54">
        <w:rPr>
          <w:b/>
          <w:lang w:val="it-IT"/>
        </w:rPr>
        <w:t>1)</w:t>
      </w:r>
      <w:r w:rsidRPr="00880F01">
        <w:rPr>
          <w:lang w:val="it-IT"/>
        </w:rPr>
        <w:t>Comitetul de Transport şi Turism – acesta are ca obiectiv dezvoltarea unei politici comune în domeniu transportului. Acesta dezvoltă relaţiile de transport a UE cu ţările terţe, în specal cu organismele şi organizaţiile internaţionale din acest domeniu.</w:t>
      </w:r>
      <w:r>
        <w:rPr>
          <w:lang w:val="it-IT"/>
        </w:rPr>
        <w:t xml:space="preserve"> Comitetul este responsabil de </w:t>
      </w:r>
      <w:r w:rsidRPr="00880F01">
        <w:rPr>
          <w:lang w:val="it-IT"/>
        </w:rPr>
        <w:t xml:space="preserve">siguranţa transporturilor şi de elaborarea unor reguli comune pentru transportul </w:t>
      </w:r>
      <w:r>
        <w:rPr>
          <w:lang w:val="it-IT"/>
        </w:rPr>
        <w:t>UE</w:t>
      </w:r>
      <w:r w:rsidRPr="00880F01">
        <w:rPr>
          <w:lang w:val="it-IT"/>
        </w:rPr>
        <w:t>.</w:t>
      </w:r>
      <w:r>
        <w:rPr>
          <w:lang w:val="it-IT"/>
        </w:rPr>
        <w:t xml:space="preserve"> </w:t>
      </w:r>
      <w:r w:rsidRPr="006F3C54">
        <w:rPr>
          <w:b/>
          <w:lang w:val="it-IT"/>
        </w:rPr>
        <w:t>2)</w:t>
      </w:r>
      <w:r>
        <w:rPr>
          <w:lang w:val="it-IT"/>
        </w:rPr>
        <w:t xml:space="preserve">Consiliul European – </w:t>
      </w:r>
      <w:r w:rsidRPr="00880F01">
        <w:rPr>
          <w:lang w:val="it-IT"/>
        </w:rPr>
        <w:t>defineşte direcţia şi priorităţile politice generale ale UE</w:t>
      </w:r>
      <w:r>
        <w:rPr>
          <w:lang w:val="it-IT"/>
        </w:rPr>
        <w:t>; ofer</w:t>
      </w:r>
      <w:r w:rsidRPr="00516584">
        <w:t>ă</w:t>
      </w:r>
      <w:r>
        <w:t xml:space="preserve"> </w:t>
      </w:r>
      <w:r w:rsidRPr="00880F01">
        <w:rPr>
          <w:lang w:val="it-IT"/>
        </w:rPr>
        <w:t>Uniunii impulsurile necesare dezvoltării acesteia şi îi defineşte orientările şi priorităţile politice generale cu privire la aceasta.</w:t>
      </w:r>
      <w:r>
        <w:rPr>
          <w:lang w:val="it-IT"/>
        </w:rPr>
        <w:t xml:space="preserve"> </w:t>
      </w:r>
      <w:r w:rsidRPr="006F3C54">
        <w:rPr>
          <w:b/>
          <w:lang w:val="it-IT"/>
        </w:rPr>
        <w:t>3)</w:t>
      </w:r>
      <w:r w:rsidRPr="00880F01">
        <w:rPr>
          <w:lang w:val="it-IT"/>
        </w:rPr>
        <w:t xml:space="preserve">Comisia Europeană </w:t>
      </w:r>
      <w:r>
        <w:rPr>
          <w:lang w:val="it-IT"/>
        </w:rPr>
        <w:t>–</w:t>
      </w:r>
      <w:r w:rsidRPr="00880F01">
        <w:rPr>
          <w:lang w:val="it-IT"/>
        </w:rPr>
        <w:t xml:space="preserve"> </w:t>
      </w:r>
      <w:r>
        <w:rPr>
          <w:lang w:val="it-IT"/>
        </w:rPr>
        <w:t>scopul</w:t>
      </w:r>
      <w:r w:rsidRPr="00880F01">
        <w:rPr>
          <w:lang w:val="it-IT"/>
        </w:rPr>
        <w:t xml:space="preserve"> este de a promova o mobilitate care să fie eficientă</w:t>
      </w:r>
      <w:r>
        <w:rPr>
          <w:lang w:val="it-IT"/>
        </w:rPr>
        <w:t xml:space="preserve">, </w:t>
      </w:r>
      <w:r w:rsidRPr="00880F01">
        <w:rPr>
          <w:lang w:val="it-IT"/>
        </w:rPr>
        <w:t>sigur</w:t>
      </w:r>
      <w:r>
        <w:rPr>
          <w:lang w:val="it-IT"/>
        </w:rPr>
        <w:t>ă</w:t>
      </w:r>
      <w:r w:rsidRPr="00880F01">
        <w:rPr>
          <w:lang w:val="it-IT"/>
        </w:rPr>
        <w:t xml:space="preserve"> şi ecologic</w:t>
      </w:r>
      <w:r>
        <w:rPr>
          <w:lang w:val="it-IT"/>
        </w:rPr>
        <w:t>ă</w:t>
      </w:r>
      <w:r w:rsidRPr="00880F01">
        <w:rPr>
          <w:lang w:val="it-IT"/>
        </w:rPr>
        <w:t xml:space="preserve"> şi de a crea condiţii pentru o creştere economică generatoare de industrie competitivă şi locuri de muncă. </w:t>
      </w:r>
      <w:r w:rsidRPr="006F3C54">
        <w:rPr>
          <w:b/>
          <w:lang w:val="it-IT"/>
        </w:rPr>
        <w:t>4)</w:t>
      </w:r>
      <w:r w:rsidRPr="00880F01">
        <w:rPr>
          <w:lang w:val="it-IT"/>
        </w:rPr>
        <w:t xml:space="preserve">Banca Europeană de Investiţii </w:t>
      </w:r>
      <w:r>
        <w:rPr>
          <w:lang w:val="it-IT"/>
        </w:rPr>
        <w:t>–</w:t>
      </w:r>
      <w:r w:rsidRPr="00880F01">
        <w:rPr>
          <w:lang w:val="it-IT"/>
        </w:rPr>
        <w:t xml:space="preserve"> este instituţia de finanţare a UE. Acţionarii săi sunt cele 27 de state membre ale Uniunii. BEI sprijină dezvoltarea sistemelor de transport eficiente, fiabile şi sigure în ţările sale de operaţiuni în şase linii de transport: aviaţie, porturi, căi ferate, d</w:t>
      </w:r>
      <w:r>
        <w:rPr>
          <w:lang w:val="it-IT"/>
        </w:rPr>
        <w:t>rumuri, transport şi logistică.</w:t>
      </w:r>
      <w:r w:rsidRPr="00880F01">
        <w:rPr>
          <w:lang w:val="it-IT"/>
        </w:rPr>
        <w:t xml:space="preserve"> </w:t>
      </w:r>
      <w:r w:rsidRPr="006F3C54">
        <w:rPr>
          <w:b/>
          <w:lang w:val="it-IT"/>
        </w:rPr>
        <w:t>5)</w:t>
      </w:r>
      <w:r w:rsidRPr="00880F01">
        <w:rPr>
          <w:lang w:val="it-IT"/>
        </w:rPr>
        <w:t xml:space="preserve">Comitetul Economic şi social </w:t>
      </w:r>
      <w:r>
        <w:rPr>
          <w:lang w:val="it-IT"/>
        </w:rPr>
        <w:t xml:space="preserve">– </w:t>
      </w:r>
      <w:r w:rsidRPr="00880F01">
        <w:rPr>
          <w:lang w:val="it-IT"/>
        </w:rPr>
        <w:t xml:space="preserve">este un organism consultativ ce reprezintă angajatori, sindicate, fermieri, consumatori, ecologişti şi alte grupuri de interese. </w:t>
      </w:r>
      <w:r w:rsidRPr="00FF36A4">
        <w:rPr>
          <w:b/>
          <w:lang w:val="it-IT"/>
        </w:rPr>
        <w:t>6)</w:t>
      </w:r>
      <w:r w:rsidRPr="00880F01">
        <w:rPr>
          <w:lang w:val="it-IT"/>
        </w:rPr>
        <w:t xml:space="preserve">Comitetul Regiunilor </w:t>
      </w:r>
      <w:r>
        <w:rPr>
          <w:lang w:val="it-IT"/>
        </w:rPr>
        <w:t>–</w:t>
      </w:r>
      <w:r w:rsidRPr="00880F01">
        <w:rPr>
          <w:lang w:val="it-IT"/>
        </w:rPr>
        <w:t xml:space="preserve"> este</w:t>
      </w:r>
      <w:r>
        <w:rPr>
          <w:lang w:val="it-IT"/>
        </w:rPr>
        <w:t xml:space="preserve"> un organism consultativ al UE </w:t>
      </w:r>
      <w:r w:rsidRPr="00880F01">
        <w:rPr>
          <w:lang w:val="it-IT"/>
        </w:rPr>
        <w:t>de reprezentare a intereselor locale şi regionale care contribuie la întărirea legăturilor dintre cetăţenii aceleiaşi regiuni, la apropierea şi implicarea acestora în deciziile UE. Comi</w:t>
      </w:r>
      <w:r>
        <w:rPr>
          <w:lang w:val="it-IT"/>
        </w:rPr>
        <w:t>tetul emite rapoarte sau avize</w:t>
      </w:r>
      <w:r w:rsidRPr="00880F01">
        <w:rPr>
          <w:lang w:val="it-IT"/>
        </w:rPr>
        <w:t xml:space="preserve"> cu privire la propunerile Comisiei, după prezentarea de către Comitet a  punctelor de vedere locale şi regionale cu privire la legislaţia UE.</w:t>
      </w:r>
    </w:p>
    <w:p w:rsidR="005E31A6" w:rsidRDefault="005E31A6" w:rsidP="007A4677">
      <w:pPr>
        <w:pStyle w:val="Style1"/>
        <w:numPr>
          <w:ilvl w:val="0"/>
          <w:numId w:val="42"/>
        </w:numPr>
        <w:jc w:val="center"/>
        <w:rPr>
          <w:b/>
          <w:lang w:val="it-IT"/>
        </w:rPr>
      </w:pPr>
      <w:r w:rsidRPr="009C3D42">
        <w:rPr>
          <w:b/>
          <w:lang w:val="it-IT"/>
        </w:rPr>
        <w:t>Obiectivele Politicii Europene în domeniul transporturilor</w:t>
      </w:r>
    </w:p>
    <w:p w:rsidR="005E31A6" w:rsidRDefault="005E31A6" w:rsidP="005E31A6">
      <w:pPr>
        <w:pStyle w:val="Style1"/>
      </w:pPr>
      <w:r w:rsidRPr="001662D5">
        <w:rPr>
          <w:b/>
        </w:rPr>
        <w:t>O</w:t>
      </w:r>
      <w:r w:rsidRPr="007F1B75">
        <w:t>biectivele generale ale UE în domeniul transporturilor sunt de a crea condiţii favorabile pentru un sector de transport competitiv şi durabil, care va creşte mobilitatea societăţilor europene şi contribuie la creşterea economică viitoare în UE.</w:t>
      </w:r>
      <w:r>
        <w:t xml:space="preserve"> Un alt scop</w:t>
      </w:r>
      <w:r w:rsidRPr="007F1B75">
        <w:t xml:space="preserve"> este de a promova o mobilitate care să fie eficientă, </w:t>
      </w:r>
      <w:r>
        <w:t>sigur</w:t>
      </w:r>
      <w:r>
        <w:rPr>
          <w:lang w:val="ro-MD"/>
        </w:rPr>
        <w:t>ă</w:t>
      </w:r>
      <w:r w:rsidRPr="007F1B75">
        <w:t xml:space="preserve"> şi ecologic</w:t>
      </w:r>
      <w:r>
        <w:t>ă</w:t>
      </w:r>
      <w:r w:rsidRPr="007F1B75">
        <w:t>.</w:t>
      </w:r>
      <w:r w:rsidRPr="001662D5">
        <w:t xml:space="preserve"> </w:t>
      </w:r>
      <w:r w:rsidRPr="001662D5">
        <w:rPr>
          <w:b/>
        </w:rPr>
        <w:t>O</w:t>
      </w:r>
      <w:r>
        <w:t xml:space="preserve">biectivele politicii în domeniul transporturilor stabilite prin Carta Alba au în vedere: revitalizarea transportului feroviar; promovarea transportului maritim si fluvial; dezvoltarea transportului aerian; construirea obiectivelor de infrastructură propuse in programul de reţele transeuropene; modificarea ponderii modurilor de transport prin intermediul unei </w:t>
      </w:r>
      <w:proofErr w:type="gramStart"/>
      <w:r>
        <w:t>politici  pro</w:t>
      </w:r>
      <w:proofErr w:type="gramEnd"/>
      <w:r>
        <w:t xml:space="preserve">-active de promovare a transportului inter-modal. </w:t>
      </w:r>
      <w:r w:rsidRPr="001662D5">
        <w:rPr>
          <w:b/>
        </w:rPr>
        <w:t>O</w:t>
      </w:r>
      <w:r>
        <w:t>biectivul politicii comunitare privind transportul rutier de bunuri şi de pasageri este: crearea condiţiilor optime pentru furnizarea eficientă a serviciilor de transport; promovarea unui sistem comun eficient de transport rutier; contribuirea la armonizarea condiţiilor deconcurenţă dintre operatorii de transport; încurajarea respectării regulilor privind condiţiile demuncă în acest sector.</w:t>
      </w:r>
    </w:p>
    <w:p w:rsidR="005E31A6" w:rsidRDefault="005E31A6" w:rsidP="007A4677">
      <w:pPr>
        <w:pStyle w:val="Style1"/>
        <w:numPr>
          <w:ilvl w:val="0"/>
          <w:numId w:val="42"/>
        </w:numPr>
        <w:jc w:val="center"/>
        <w:rPr>
          <w:b/>
        </w:rPr>
      </w:pPr>
      <w:r w:rsidRPr="009F77A3">
        <w:rPr>
          <w:b/>
        </w:rPr>
        <w:t>Politici sectoriale de transport</w:t>
      </w:r>
    </w:p>
    <w:p w:rsidR="00640482" w:rsidRDefault="005E31A6" w:rsidP="005E31A6">
      <w:pPr>
        <w:pStyle w:val="Style1"/>
      </w:pPr>
      <w:r>
        <w:rPr>
          <w:b/>
        </w:rPr>
        <w:t>1)</w:t>
      </w:r>
      <w:r w:rsidRPr="00D90500">
        <w:t>Transportul rutier de bunuri</w:t>
      </w:r>
      <w:r>
        <w:t xml:space="preserve"> – a crescut de la circa 50% în 1970 la aproape 70% în 1990. Din 1990 a fost introdus un sistem unic oferind un preţ liber aplicabil tuturor transporturilor de mărfuri pe cale rutieră între statele membre. Forma şi conţinutul certificatelor de înmatriculare pentru autovehicule au fost armonizate, în scopul de a facilita traficul rutier în cadrul UE, au fost simplificate procedurile pentru re-înmatricularea vehiculele într-un alt stat membru, şi intensificată lupta împotriva traficului de autovehicule. </w:t>
      </w:r>
      <w:r>
        <w:rPr>
          <w:b/>
        </w:rPr>
        <w:t>2)</w:t>
      </w:r>
      <w:r>
        <w:t xml:space="preserve">Transportul rutier de pasageri. Din 4 decembrie 2011, transportul internaţional de călători cu autocarul şi autobuzul este reglementat printr-un nou Regulament care face regulile clare şi mai puţin complexe, pentru a îmbunătăţi aplicarea şi pentru a evita sarcinile administrative inutile. </w:t>
      </w:r>
      <w:r>
        <w:rPr>
          <w:b/>
        </w:rPr>
        <w:t>3)</w:t>
      </w:r>
      <w:r>
        <w:t xml:space="preserve">Transportul feroviar. Datorită siguranţei sale şi respectului pentru mediul înconjurător, reţeaua feroviară europeană are multe avantaje. UE pune în aplicare politica </w:t>
      </w:r>
      <w:proofErr w:type="gramStart"/>
      <w:r>
        <w:t>de  armonizare</w:t>
      </w:r>
      <w:proofErr w:type="gramEnd"/>
      <w:r>
        <w:t xml:space="preserve"> a drepturilor pasagerilor şi a condiţiilor de muncă, în contextul pieţei interne.</w:t>
      </w:r>
      <w:r w:rsidRPr="005A2874">
        <w:t xml:space="preserve"> </w:t>
      </w:r>
      <w:r>
        <w:rPr>
          <w:b/>
        </w:rPr>
        <w:t>4)</w:t>
      </w:r>
      <w:r>
        <w:t xml:space="preserve">Transportul fluvial. UE încurajează creşterea transportului maritim, printr-o serie de acţiuni, cum ar fi modernizarea infrastructurilor sau armonizarea procedurilor şi a echipamentului. Îmbunătăţirea siguranţei maritime şi protejarea mediului marin sunt priorităţi. Acesta oferă avantajul de a reduce cantitatea de trafic pe drumuri. </w:t>
      </w:r>
      <w:r>
        <w:rPr>
          <w:b/>
        </w:rPr>
        <w:t>5)</w:t>
      </w:r>
      <w:r>
        <w:t xml:space="preserve">Transportul aerian – printre toate modurile de transport, a cunoscut cea mai rapidă creştere. UE este angajată să modernizeze şi să adapteze infrastuctura la fluxurile de călători concomitent cu îmbunătăţirea cerinţelor de siguranţă. </w:t>
      </w:r>
      <w:r>
        <w:rPr>
          <w:b/>
        </w:rPr>
        <w:t>6)</w:t>
      </w:r>
      <w:r>
        <w:t xml:space="preserve">Transportul inter-modal – permite o mai bună utilizare care urmează să fie realizată de căile ferate, căile navigabile interioare şi de transportul maritim. </w:t>
      </w:r>
      <w:r>
        <w:rPr>
          <w:b/>
        </w:rPr>
        <w:t>7)</w:t>
      </w:r>
      <w:r>
        <w:t>Procesele de logistică transpun cererea de bunuri şi servicii in cererea de transport.</w:t>
      </w:r>
      <w:r w:rsidRPr="00F35662">
        <w:t xml:space="preserve"> </w:t>
      </w:r>
      <w:r>
        <w:rPr>
          <w:b/>
        </w:rPr>
        <w:t>8)</w:t>
      </w:r>
      <w:r>
        <w:t>Transportul urban. Comisia Europeană lucrează pentru a îmbunătăţi calitatea vieţii cetăţenilor şi consolidarea economiei prin promovarea mobilităţii urbane durabile şi utilizarea sporită a vehiculelor nepoluante şi eficiente energetic.</w:t>
      </w:r>
    </w:p>
    <w:p w:rsidR="00474D84" w:rsidRPr="00474D84" w:rsidRDefault="00474D84" w:rsidP="00474D84">
      <w:pPr>
        <w:ind w:left="360"/>
        <w:jc w:val="both"/>
        <w:rPr>
          <w:b/>
          <w:lang w:val="pt-BR"/>
        </w:rPr>
      </w:pPr>
      <w:r>
        <w:rPr>
          <w:b/>
          <w:lang w:val="pt-BR"/>
        </w:rPr>
        <w:t xml:space="preserve">50 </w:t>
      </w:r>
      <w:r w:rsidRPr="00474D84">
        <w:rPr>
          <w:b/>
          <w:lang w:val="pt-BR"/>
        </w:rPr>
        <w:t>Reţelele de transport transeuropene</w:t>
      </w:r>
    </w:p>
    <w:p w:rsidR="00474D84" w:rsidRPr="00711C9D" w:rsidRDefault="00474D84" w:rsidP="00711C9D">
      <w:pPr>
        <w:rPr>
          <w:lang w:val="fr-FR"/>
        </w:rPr>
      </w:pPr>
      <w:r w:rsidRPr="00474D84">
        <w:rPr>
          <w:lang w:val="fr-FR"/>
        </w:rPr>
        <w:lastRenderedPageBreak/>
        <w:t xml:space="preserve">Ideea </w:t>
      </w:r>
      <w:r w:rsidRPr="00474D84">
        <w:rPr>
          <w:rStyle w:val="hps"/>
          <w:lang w:val="fr-FR"/>
        </w:rPr>
        <w:t>de</w:t>
      </w:r>
      <w:r w:rsidRPr="00474D84">
        <w:rPr>
          <w:lang w:val="fr-FR"/>
        </w:rPr>
        <w:t xml:space="preserve"> </w:t>
      </w:r>
      <w:r w:rsidRPr="00474D84">
        <w:rPr>
          <w:rStyle w:val="hpsatn"/>
          <w:lang w:val="fr-FR"/>
        </w:rPr>
        <w:t>Transport transeuropean</w:t>
      </w:r>
      <w:r w:rsidRPr="00474D84">
        <w:rPr>
          <w:lang w:val="fr-FR"/>
        </w:rPr>
        <w:t xml:space="preserve"> </w:t>
      </w:r>
      <w:r w:rsidRPr="00474D84">
        <w:rPr>
          <w:rStyle w:val="hps"/>
          <w:lang w:val="fr-FR"/>
        </w:rPr>
        <w:t>a apărut</w:t>
      </w:r>
      <w:r w:rsidRPr="00474D84">
        <w:rPr>
          <w:lang w:val="fr-FR"/>
        </w:rPr>
        <w:t xml:space="preserve"> </w:t>
      </w:r>
      <w:r w:rsidRPr="00474D84">
        <w:rPr>
          <w:rStyle w:val="hps"/>
          <w:lang w:val="fr-FR"/>
        </w:rPr>
        <w:t>la sfârşitul</w:t>
      </w:r>
      <w:r w:rsidRPr="00474D84">
        <w:rPr>
          <w:lang w:val="fr-FR"/>
        </w:rPr>
        <w:t xml:space="preserve"> </w:t>
      </w:r>
      <w:r w:rsidRPr="00474D84">
        <w:rPr>
          <w:rStyle w:val="hps"/>
          <w:lang w:val="fr-FR"/>
        </w:rPr>
        <w:t>anilor 1980</w:t>
      </w:r>
      <w:r w:rsidRPr="00474D84">
        <w:rPr>
          <w:lang w:val="fr-FR"/>
        </w:rPr>
        <w:t xml:space="preserve">. Construcţia </w:t>
      </w:r>
      <w:r w:rsidRPr="00474D84">
        <w:rPr>
          <w:rStyle w:val="hps"/>
          <w:lang w:val="fr-FR"/>
        </w:rPr>
        <w:t>reţelelor transeuropene</w:t>
      </w:r>
      <w:r w:rsidRPr="00474D84">
        <w:rPr>
          <w:lang w:val="fr-FR"/>
        </w:rPr>
        <w:t xml:space="preserve"> </w:t>
      </w:r>
      <w:r w:rsidRPr="00474D84">
        <w:rPr>
          <w:rStyle w:val="hps"/>
          <w:lang w:val="fr-FR"/>
        </w:rPr>
        <w:t>este</w:t>
      </w:r>
      <w:r w:rsidRPr="00474D84">
        <w:rPr>
          <w:lang w:val="fr-FR"/>
        </w:rPr>
        <w:t xml:space="preserve"> </w:t>
      </w:r>
      <w:r w:rsidRPr="00474D84">
        <w:rPr>
          <w:rStyle w:val="hps"/>
          <w:lang w:val="fr-FR"/>
        </w:rPr>
        <w:t>un element important</w:t>
      </w:r>
      <w:r w:rsidRPr="00474D84">
        <w:rPr>
          <w:lang w:val="fr-FR"/>
        </w:rPr>
        <w:t xml:space="preserve"> </w:t>
      </w:r>
      <w:r w:rsidRPr="00474D84">
        <w:rPr>
          <w:rStyle w:val="hps"/>
          <w:lang w:val="fr-FR"/>
        </w:rPr>
        <w:t>pentru creşterea</w:t>
      </w:r>
      <w:r w:rsidRPr="00474D84">
        <w:rPr>
          <w:lang w:val="fr-FR"/>
        </w:rPr>
        <w:t xml:space="preserve"> </w:t>
      </w:r>
      <w:r w:rsidRPr="00474D84">
        <w:rPr>
          <w:rStyle w:val="hps"/>
          <w:lang w:val="fr-FR"/>
        </w:rPr>
        <w:t>economică</w:t>
      </w:r>
      <w:r w:rsidRPr="00474D84">
        <w:rPr>
          <w:lang w:val="fr-FR"/>
        </w:rPr>
        <w:t xml:space="preserve"> ş</w:t>
      </w:r>
      <w:r w:rsidRPr="00474D84">
        <w:rPr>
          <w:rStyle w:val="hps"/>
          <w:lang w:val="fr-FR"/>
        </w:rPr>
        <w:t>i crearea</w:t>
      </w:r>
      <w:r w:rsidRPr="00474D84">
        <w:rPr>
          <w:lang w:val="fr-FR"/>
        </w:rPr>
        <w:t xml:space="preserve"> </w:t>
      </w:r>
      <w:r w:rsidRPr="00474D84">
        <w:rPr>
          <w:rStyle w:val="hps"/>
          <w:lang w:val="fr-FR"/>
        </w:rPr>
        <w:t xml:space="preserve">de locuri de </w:t>
      </w:r>
      <w:proofErr w:type="gramStart"/>
      <w:r w:rsidRPr="00474D84">
        <w:rPr>
          <w:rStyle w:val="hps"/>
          <w:lang w:val="fr-FR"/>
        </w:rPr>
        <w:t>muncă.</w:t>
      </w:r>
      <w:r w:rsidRPr="00474D84">
        <w:rPr>
          <w:lang w:val="fr-FR"/>
        </w:rPr>
        <w:t>Tratatul</w:t>
      </w:r>
      <w:proofErr w:type="gramEnd"/>
      <w:r w:rsidRPr="00474D84">
        <w:rPr>
          <w:lang w:val="fr-FR"/>
        </w:rPr>
        <w:t xml:space="preserve"> de instituire a </w:t>
      </w:r>
      <w:r w:rsidRPr="00474D84">
        <w:rPr>
          <w:rStyle w:val="hps"/>
          <w:lang w:val="fr-FR"/>
        </w:rPr>
        <w:t>Uniunii Europene oferă un</w:t>
      </w:r>
      <w:r w:rsidRPr="00474D84">
        <w:rPr>
          <w:lang w:val="fr-FR"/>
        </w:rPr>
        <w:t xml:space="preserve"> </w:t>
      </w:r>
      <w:r w:rsidRPr="00474D84">
        <w:rPr>
          <w:rStyle w:val="hps"/>
          <w:lang w:val="fr-FR"/>
        </w:rPr>
        <w:t>temei juridic solid</w:t>
      </w:r>
      <w:r w:rsidRPr="00474D84">
        <w:rPr>
          <w:lang w:val="fr-FR"/>
        </w:rPr>
        <w:t xml:space="preserve"> </w:t>
      </w:r>
      <w:r w:rsidRPr="00474D84">
        <w:rPr>
          <w:rStyle w:val="hps"/>
          <w:lang w:val="fr-FR"/>
        </w:rPr>
        <w:t>pentru</w:t>
      </w:r>
      <w:r w:rsidRPr="00474D84">
        <w:rPr>
          <w:lang w:val="fr-FR"/>
        </w:rPr>
        <w:t xml:space="preserve"> </w:t>
      </w:r>
      <w:r w:rsidRPr="00474D84">
        <w:rPr>
          <w:rStyle w:val="hps"/>
          <w:lang w:val="fr-FR"/>
        </w:rPr>
        <w:t>RTE</w:t>
      </w:r>
      <w:r w:rsidRPr="00474D84">
        <w:rPr>
          <w:lang w:val="fr-FR"/>
        </w:rPr>
        <w:t xml:space="preserve">. </w:t>
      </w:r>
      <w:r w:rsidRPr="00474D84">
        <w:rPr>
          <w:rStyle w:val="hps"/>
          <w:lang w:val="fr-FR"/>
        </w:rPr>
        <w:t>În conformitate cu termenii</w:t>
      </w:r>
      <w:r w:rsidRPr="00474D84">
        <w:rPr>
          <w:lang w:val="fr-FR"/>
        </w:rPr>
        <w:t xml:space="preserve"> </w:t>
      </w:r>
      <w:r w:rsidRPr="00474D84">
        <w:rPr>
          <w:rStyle w:val="hps"/>
          <w:lang w:val="fr-FR"/>
        </w:rPr>
        <w:t>din capitolul</w:t>
      </w:r>
      <w:r w:rsidRPr="00474D84">
        <w:rPr>
          <w:lang w:val="fr-FR"/>
        </w:rPr>
        <w:t xml:space="preserve"> </w:t>
      </w:r>
      <w:r w:rsidRPr="00474D84">
        <w:rPr>
          <w:rStyle w:val="hps"/>
          <w:lang w:val="fr-FR"/>
        </w:rPr>
        <w:t>XV din</w:t>
      </w:r>
      <w:r w:rsidRPr="00474D84">
        <w:rPr>
          <w:lang w:val="fr-FR"/>
        </w:rPr>
        <w:t xml:space="preserve"> </w:t>
      </w:r>
      <w:r w:rsidRPr="00474D84">
        <w:rPr>
          <w:rStyle w:val="hps"/>
          <w:lang w:val="fr-FR"/>
        </w:rPr>
        <w:t>tratat</w:t>
      </w:r>
      <w:r w:rsidRPr="00474D84">
        <w:rPr>
          <w:lang w:val="fr-FR"/>
        </w:rPr>
        <w:t xml:space="preserve"> </w:t>
      </w:r>
      <w:r w:rsidRPr="00474D84">
        <w:rPr>
          <w:rStyle w:val="hpsatn"/>
          <w:lang w:val="fr-FR"/>
        </w:rPr>
        <w:t>(</w:t>
      </w:r>
      <w:r w:rsidRPr="00474D84">
        <w:rPr>
          <w:lang w:val="fr-FR"/>
        </w:rPr>
        <w:t xml:space="preserve">articolele </w:t>
      </w:r>
      <w:r w:rsidRPr="00474D84">
        <w:rPr>
          <w:rStyle w:val="hps"/>
          <w:lang w:val="fr-FR"/>
        </w:rPr>
        <w:t>154,</w:t>
      </w:r>
      <w:r w:rsidRPr="00474D84">
        <w:rPr>
          <w:lang w:val="fr-FR"/>
        </w:rPr>
        <w:t xml:space="preserve"> </w:t>
      </w:r>
      <w:r w:rsidRPr="00474D84">
        <w:rPr>
          <w:rStyle w:val="hps"/>
          <w:lang w:val="fr-FR"/>
        </w:rPr>
        <w:t>155 şi</w:t>
      </w:r>
      <w:r w:rsidRPr="00474D84">
        <w:rPr>
          <w:lang w:val="fr-FR"/>
        </w:rPr>
        <w:t xml:space="preserve"> </w:t>
      </w:r>
      <w:r w:rsidRPr="00474D84">
        <w:rPr>
          <w:rStyle w:val="hps"/>
          <w:lang w:val="fr-FR"/>
        </w:rPr>
        <w:t>156)</w:t>
      </w:r>
      <w:r w:rsidRPr="00474D84">
        <w:rPr>
          <w:lang w:val="fr-FR"/>
        </w:rPr>
        <w:t xml:space="preserve">, </w:t>
      </w:r>
      <w:r w:rsidRPr="00474D84">
        <w:rPr>
          <w:rStyle w:val="hps"/>
          <w:lang w:val="fr-FR"/>
        </w:rPr>
        <w:t>Uniunea Europeană</w:t>
      </w:r>
      <w:r w:rsidRPr="00474D84">
        <w:rPr>
          <w:lang w:val="fr-FR"/>
        </w:rPr>
        <w:t xml:space="preserve"> </w:t>
      </w:r>
      <w:r w:rsidRPr="00474D84">
        <w:rPr>
          <w:rStyle w:val="hps"/>
          <w:lang w:val="fr-FR"/>
        </w:rPr>
        <w:t>trebuie să vizeze</w:t>
      </w:r>
      <w:r w:rsidRPr="00474D84">
        <w:rPr>
          <w:lang w:val="fr-FR"/>
        </w:rPr>
        <w:t xml:space="preserve"> </w:t>
      </w:r>
      <w:r w:rsidRPr="00474D84">
        <w:rPr>
          <w:rStyle w:val="hps"/>
          <w:lang w:val="fr-FR"/>
        </w:rPr>
        <w:t>promovarea dezvoltării</w:t>
      </w:r>
      <w:r w:rsidRPr="00474D84">
        <w:rPr>
          <w:lang w:val="fr-FR"/>
        </w:rPr>
        <w:t xml:space="preserve"> </w:t>
      </w:r>
      <w:r w:rsidRPr="00474D84">
        <w:rPr>
          <w:rStyle w:val="hps"/>
          <w:lang w:val="fr-FR"/>
        </w:rPr>
        <w:t>reţelelor transeuropene</w:t>
      </w:r>
      <w:r w:rsidRPr="00474D84">
        <w:rPr>
          <w:lang w:val="fr-FR"/>
        </w:rPr>
        <w:t xml:space="preserve"> </w:t>
      </w:r>
      <w:proofErr w:type="gramStart"/>
      <w:r w:rsidRPr="00474D84">
        <w:rPr>
          <w:rStyle w:val="hps"/>
          <w:lang w:val="fr-FR"/>
        </w:rPr>
        <w:t>ca</w:t>
      </w:r>
      <w:proofErr w:type="gramEnd"/>
      <w:r w:rsidRPr="00474D84">
        <w:rPr>
          <w:lang w:val="fr-FR"/>
        </w:rPr>
        <w:t xml:space="preserve"> </w:t>
      </w:r>
      <w:r w:rsidRPr="00474D84">
        <w:rPr>
          <w:rStyle w:val="hps"/>
          <w:lang w:val="fr-FR"/>
        </w:rPr>
        <w:t>un element cheie</w:t>
      </w:r>
      <w:r w:rsidRPr="00474D84">
        <w:rPr>
          <w:lang w:val="fr-FR"/>
        </w:rPr>
        <w:t xml:space="preserve"> </w:t>
      </w:r>
      <w:r w:rsidRPr="00474D84">
        <w:rPr>
          <w:rStyle w:val="hps"/>
          <w:lang w:val="fr-FR"/>
        </w:rPr>
        <w:t>pentru</w:t>
      </w:r>
      <w:r w:rsidRPr="00474D84">
        <w:rPr>
          <w:lang w:val="fr-FR"/>
        </w:rPr>
        <w:t xml:space="preserve"> </w:t>
      </w:r>
      <w:r w:rsidRPr="00474D84">
        <w:rPr>
          <w:rStyle w:val="hps"/>
          <w:lang w:val="fr-FR"/>
        </w:rPr>
        <w:t>crearea</w:t>
      </w:r>
      <w:r w:rsidRPr="00474D84">
        <w:rPr>
          <w:lang w:val="fr-FR"/>
        </w:rPr>
        <w:t xml:space="preserve"> </w:t>
      </w:r>
      <w:r w:rsidRPr="00474D84">
        <w:rPr>
          <w:rStyle w:val="hps"/>
          <w:lang w:val="fr-FR"/>
        </w:rPr>
        <w:t>pieţei interne</w:t>
      </w:r>
      <w:r w:rsidRPr="00474D84">
        <w:rPr>
          <w:lang w:val="fr-FR"/>
        </w:rPr>
        <w:t xml:space="preserve"> ş</w:t>
      </w:r>
      <w:r w:rsidRPr="00474D84">
        <w:rPr>
          <w:rStyle w:val="hps"/>
          <w:lang w:val="fr-FR"/>
        </w:rPr>
        <w:t>i</w:t>
      </w:r>
      <w:r w:rsidRPr="00474D84">
        <w:rPr>
          <w:lang w:val="fr-FR"/>
        </w:rPr>
        <w:t xml:space="preserve"> </w:t>
      </w:r>
      <w:r w:rsidRPr="00474D84">
        <w:rPr>
          <w:rStyle w:val="hps"/>
          <w:lang w:val="fr-FR"/>
        </w:rPr>
        <w:t>consolidarea coeziunii</w:t>
      </w:r>
      <w:r w:rsidRPr="00474D84">
        <w:rPr>
          <w:lang w:val="fr-FR"/>
        </w:rPr>
        <w:t xml:space="preserve"> </w:t>
      </w:r>
      <w:r w:rsidRPr="00474D84">
        <w:rPr>
          <w:rStyle w:val="hps"/>
          <w:lang w:val="fr-FR"/>
        </w:rPr>
        <w:t>Economice şi Sociale</w:t>
      </w:r>
      <w:r w:rsidRPr="00474D84">
        <w:rPr>
          <w:lang w:val="fr-FR"/>
        </w:rPr>
        <w:t xml:space="preserve">. </w:t>
      </w:r>
      <w:r w:rsidRPr="00474D84">
        <w:rPr>
          <w:rStyle w:val="hps"/>
          <w:lang w:val="it-IT"/>
        </w:rPr>
        <w:t>Această dezvoltare</w:t>
      </w:r>
      <w:r w:rsidRPr="00474D84">
        <w:rPr>
          <w:lang w:val="it-IT"/>
        </w:rPr>
        <w:t xml:space="preserve"> </w:t>
      </w:r>
      <w:r w:rsidRPr="00474D84">
        <w:rPr>
          <w:rStyle w:val="hps"/>
          <w:lang w:val="it-IT"/>
        </w:rPr>
        <w:t>include</w:t>
      </w:r>
      <w:r w:rsidRPr="00474D84">
        <w:rPr>
          <w:lang w:val="it-IT"/>
        </w:rPr>
        <w:t xml:space="preserve"> </w:t>
      </w:r>
      <w:r w:rsidRPr="00474D84">
        <w:rPr>
          <w:rStyle w:val="hps"/>
          <w:lang w:val="it-IT"/>
        </w:rPr>
        <w:t>interconectarea şi</w:t>
      </w:r>
      <w:r w:rsidRPr="00474D84">
        <w:rPr>
          <w:lang w:val="it-IT"/>
        </w:rPr>
        <w:t xml:space="preserve"> </w:t>
      </w:r>
      <w:r w:rsidRPr="00474D84">
        <w:rPr>
          <w:rStyle w:val="hps"/>
          <w:lang w:val="it-IT"/>
        </w:rPr>
        <w:t>interoperabilitatea</w:t>
      </w:r>
      <w:r w:rsidRPr="00474D84">
        <w:rPr>
          <w:lang w:val="it-IT"/>
        </w:rPr>
        <w:t xml:space="preserve"> </w:t>
      </w:r>
      <w:r w:rsidRPr="00474D84">
        <w:rPr>
          <w:rStyle w:val="hps"/>
          <w:lang w:val="it-IT"/>
        </w:rPr>
        <w:t>reţelelor</w:t>
      </w:r>
      <w:r w:rsidRPr="00474D84">
        <w:rPr>
          <w:lang w:val="it-IT"/>
        </w:rPr>
        <w:t xml:space="preserve"> </w:t>
      </w:r>
      <w:r w:rsidRPr="00474D84">
        <w:rPr>
          <w:rStyle w:val="hps"/>
          <w:lang w:val="it-IT"/>
        </w:rPr>
        <w:t>naţionale,</w:t>
      </w:r>
      <w:r w:rsidRPr="00474D84">
        <w:rPr>
          <w:lang w:val="it-IT"/>
        </w:rPr>
        <w:t xml:space="preserve"> </w:t>
      </w:r>
      <w:r w:rsidRPr="00474D84">
        <w:rPr>
          <w:rStyle w:val="hps"/>
          <w:lang w:val="it-IT"/>
        </w:rPr>
        <w:t>precum şi accesul</w:t>
      </w:r>
      <w:r w:rsidRPr="00474D84">
        <w:rPr>
          <w:lang w:val="it-IT"/>
        </w:rPr>
        <w:t xml:space="preserve"> </w:t>
      </w:r>
      <w:r w:rsidRPr="00474D84">
        <w:rPr>
          <w:rStyle w:val="hps"/>
          <w:lang w:val="it-IT"/>
        </w:rPr>
        <w:t>la aceste reţele.În conformitate cu</w:t>
      </w:r>
      <w:r w:rsidRPr="00474D84">
        <w:rPr>
          <w:lang w:val="it-IT"/>
        </w:rPr>
        <w:t xml:space="preserve"> </w:t>
      </w:r>
      <w:r w:rsidRPr="00474D84">
        <w:rPr>
          <w:rStyle w:val="hps"/>
          <w:lang w:val="it-IT"/>
        </w:rPr>
        <w:t>aceste</w:t>
      </w:r>
      <w:r w:rsidRPr="00474D84">
        <w:rPr>
          <w:lang w:val="it-IT"/>
        </w:rPr>
        <w:t xml:space="preserve"> </w:t>
      </w:r>
      <w:r w:rsidRPr="00474D84">
        <w:rPr>
          <w:rStyle w:val="hps"/>
          <w:lang w:val="it-IT"/>
        </w:rPr>
        <w:t>obiective</w:t>
      </w:r>
      <w:r w:rsidRPr="00474D84">
        <w:rPr>
          <w:lang w:val="it-IT"/>
        </w:rPr>
        <w:t xml:space="preserve">, </w:t>
      </w:r>
      <w:r w:rsidRPr="00474D84">
        <w:rPr>
          <w:rStyle w:val="hps"/>
          <w:lang w:val="it-IT"/>
        </w:rPr>
        <w:t>Comunitatea</w:t>
      </w:r>
      <w:r w:rsidRPr="00474D84">
        <w:rPr>
          <w:lang w:val="it-IT"/>
        </w:rPr>
        <w:t xml:space="preserve"> </w:t>
      </w:r>
      <w:r w:rsidRPr="00474D84">
        <w:rPr>
          <w:rStyle w:val="hps"/>
          <w:lang w:val="it-IT"/>
        </w:rPr>
        <w:t>elaborează orientări</w:t>
      </w:r>
      <w:r w:rsidRPr="00474D84">
        <w:rPr>
          <w:lang w:val="it-IT"/>
        </w:rPr>
        <w:t xml:space="preserve"> </w:t>
      </w:r>
      <w:r w:rsidRPr="00474D84">
        <w:rPr>
          <w:rStyle w:val="hps"/>
          <w:lang w:val="it-IT"/>
        </w:rPr>
        <w:t>care cuprind</w:t>
      </w:r>
      <w:r w:rsidRPr="00474D84">
        <w:rPr>
          <w:lang w:val="it-IT"/>
        </w:rPr>
        <w:t xml:space="preserve"> </w:t>
      </w:r>
      <w:r w:rsidRPr="00474D84">
        <w:rPr>
          <w:rStyle w:val="hps"/>
          <w:lang w:val="it-IT"/>
        </w:rPr>
        <w:t>obiectivele, priorităţile</w:t>
      </w:r>
      <w:r w:rsidRPr="00474D84">
        <w:rPr>
          <w:lang w:val="it-IT"/>
        </w:rPr>
        <w:t xml:space="preserve">, </w:t>
      </w:r>
      <w:r w:rsidRPr="00474D84">
        <w:rPr>
          <w:rStyle w:val="hps"/>
          <w:lang w:val="it-IT"/>
        </w:rPr>
        <w:t>identificarea</w:t>
      </w:r>
      <w:r w:rsidRPr="00474D84">
        <w:rPr>
          <w:lang w:val="it-IT"/>
        </w:rPr>
        <w:t xml:space="preserve"> </w:t>
      </w:r>
      <w:r w:rsidRPr="00474D84">
        <w:rPr>
          <w:rStyle w:val="hps"/>
          <w:lang w:val="it-IT"/>
        </w:rPr>
        <w:t>proiectelor de interes</w:t>
      </w:r>
      <w:r w:rsidRPr="00474D84">
        <w:rPr>
          <w:lang w:val="it-IT"/>
        </w:rPr>
        <w:t xml:space="preserve"> </w:t>
      </w:r>
      <w:r w:rsidRPr="00474D84">
        <w:rPr>
          <w:rStyle w:val="hps"/>
          <w:lang w:val="it-IT"/>
        </w:rPr>
        <w:t>comun şi</w:t>
      </w:r>
      <w:r w:rsidRPr="00474D84">
        <w:rPr>
          <w:lang w:val="it-IT"/>
        </w:rPr>
        <w:t xml:space="preserve"> </w:t>
      </w:r>
      <w:r w:rsidRPr="00474D84">
        <w:rPr>
          <w:rStyle w:val="hps"/>
          <w:lang w:val="it-IT"/>
        </w:rPr>
        <w:t>liniile generale</w:t>
      </w:r>
      <w:r w:rsidRPr="00474D84">
        <w:rPr>
          <w:lang w:val="it-IT"/>
        </w:rPr>
        <w:t xml:space="preserve"> </w:t>
      </w:r>
      <w:r w:rsidRPr="00474D84">
        <w:rPr>
          <w:rStyle w:val="hps"/>
          <w:lang w:val="it-IT"/>
        </w:rPr>
        <w:t>ale măsurilor</w:t>
      </w:r>
      <w:r w:rsidRPr="00474D84">
        <w:rPr>
          <w:lang w:val="it-IT"/>
        </w:rPr>
        <w:t xml:space="preserve"> </w:t>
      </w:r>
      <w:r w:rsidRPr="00474D84">
        <w:rPr>
          <w:rStyle w:val="hps"/>
          <w:lang w:val="it-IT"/>
        </w:rPr>
        <w:t>pentru cele</w:t>
      </w:r>
      <w:r w:rsidRPr="00474D84">
        <w:rPr>
          <w:lang w:val="it-IT"/>
        </w:rPr>
        <w:t xml:space="preserve"> </w:t>
      </w:r>
      <w:r w:rsidRPr="00474D84">
        <w:rPr>
          <w:rStyle w:val="hps"/>
          <w:lang w:val="it-IT"/>
        </w:rPr>
        <w:t>trei sectoare</w:t>
      </w:r>
      <w:r w:rsidRPr="00474D84">
        <w:rPr>
          <w:lang w:val="it-IT"/>
        </w:rPr>
        <w:t xml:space="preserve"> </w:t>
      </w:r>
      <w:r w:rsidRPr="00474D84">
        <w:rPr>
          <w:rStyle w:val="hps"/>
          <w:lang w:val="it-IT"/>
        </w:rPr>
        <w:t>în cauză</w:t>
      </w:r>
      <w:r w:rsidRPr="00474D84">
        <w:rPr>
          <w:lang w:val="it-IT"/>
        </w:rPr>
        <w:t xml:space="preserve"> </w:t>
      </w:r>
      <w:r w:rsidRPr="00474D84">
        <w:rPr>
          <w:rStyle w:val="hpsatn"/>
          <w:lang w:val="it-IT"/>
        </w:rPr>
        <w:t>(</w:t>
      </w:r>
      <w:r w:rsidRPr="00474D84">
        <w:rPr>
          <w:lang w:val="it-IT"/>
        </w:rPr>
        <w:t xml:space="preserve">Transporturi, </w:t>
      </w:r>
      <w:r w:rsidRPr="00474D84">
        <w:rPr>
          <w:rStyle w:val="hps"/>
          <w:lang w:val="it-IT"/>
        </w:rPr>
        <w:t>Telecomunicaţii</w:t>
      </w:r>
      <w:r w:rsidRPr="00474D84">
        <w:rPr>
          <w:lang w:val="it-IT"/>
        </w:rPr>
        <w:t xml:space="preserve"> ş</w:t>
      </w:r>
      <w:r w:rsidRPr="00474D84">
        <w:rPr>
          <w:rStyle w:val="hps"/>
          <w:lang w:val="it-IT"/>
        </w:rPr>
        <w:t>i</w:t>
      </w:r>
      <w:r w:rsidRPr="00474D84">
        <w:rPr>
          <w:lang w:val="it-IT"/>
        </w:rPr>
        <w:t xml:space="preserve"> </w:t>
      </w:r>
      <w:r w:rsidRPr="00474D84">
        <w:rPr>
          <w:rStyle w:val="hps"/>
          <w:lang w:val="it-IT"/>
        </w:rPr>
        <w:t>Energie</w:t>
      </w:r>
      <w:r w:rsidRPr="00474D84">
        <w:rPr>
          <w:lang w:val="it-IT"/>
        </w:rPr>
        <w:t xml:space="preserve">).Parlamentul </w:t>
      </w:r>
      <w:r w:rsidRPr="00474D84">
        <w:rPr>
          <w:rStyle w:val="hps"/>
          <w:lang w:val="it-IT"/>
        </w:rPr>
        <w:t>European şi</w:t>
      </w:r>
      <w:r w:rsidRPr="00474D84">
        <w:rPr>
          <w:lang w:val="it-IT"/>
        </w:rPr>
        <w:t xml:space="preserve"> </w:t>
      </w:r>
      <w:r w:rsidRPr="00474D84">
        <w:rPr>
          <w:rStyle w:val="hps"/>
          <w:lang w:val="it-IT"/>
        </w:rPr>
        <w:t>Consiliul aprobă</w:t>
      </w:r>
      <w:r w:rsidRPr="00474D84">
        <w:rPr>
          <w:lang w:val="it-IT"/>
        </w:rPr>
        <w:t xml:space="preserve"> </w:t>
      </w:r>
      <w:r w:rsidRPr="00474D84">
        <w:rPr>
          <w:rStyle w:val="hps"/>
          <w:lang w:val="it-IT"/>
        </w:rPr>
        <w:t>aceste</w:t>
      </w:r>
      <w:r w:rsidRPr="00474D84">
        <w:rPr>
          <w:lang w:val="it-IT"/>
        </w:rPr>
        <w:t xml:space="preserve"> </w:t>
      </w:r>
      <w:r w:rsidRPr="00474D84">
        <w:rPr>
          <w:rStyle w:val="hps"/>
          <w:lang w:val="it-IT"/>
        </w:rPr>
        <w:t>linii directoare</w:t>
      </w:r>
      <w:r w:rsidRPr="00474D84">
        <w:rPr>
          <w:lang w:val="it-IT"/>
        </w:rPr>
        <w:t xml:space="preserve"> </w:t>
      </w:r>
      <w:r w:rsidRPr="00474D84">
        <w:rPr>
          <w:rStyle w:val="hps"/>
          <w:lang w:val="it-IT"/>
        </w:rPr>
        <w:t>după consultarea</w:t>
      </w:r>
      <w:r w:rsidRPr="00474D84">
        <w:rPr>
          <w:lang w:val="it-IT"/>
        </w:rPr>
        <w:t xml:space="preserve"> </w:t>
      </w:r>
      <w:r w:rsidRPr="00474D84">
        <w:rPr>
          <w:rStyle w:val="hps"/>
          <w:lang w:val="it-IT"/>
        </w:rPr>
        <w:t>Comitetului</w:t>
      </w:r>
      <w:r w:rsidRPr="00474D84">
        <w:rPr>
          <w:lang w:val="it-IT"/>
        </w:rPr>
        <w:t xml:space="preserve"> </w:t>
      </w:r>
      <w:r w:rsidRPr="00474D84">
        <w:rPr>
          <w:rStyle w:val="hps"/>
          <w:lang w:val="it-IT"/>
        </w:rPr>
        <w:t>Economic şi</w:t>
      </w:r>
      <w:r w:rsidRPr="00474D84">
        <w:rPr>
          <w:lang w:val="it-IT"/>
        </w:rPr>
        <w:t xml:space="preserve"> </w:t>
      </w:r>
      <w:r w:rsidRPr="00474D84">
        <w:rPr>
          <w:rStyle w:val="hps"/>
          <w:lang w:val="it-IT"/>
        </w:rPr>
        <w:t>Social European şi</w:t>
      </w:r>
      <w:r w:rsidRPr="00474D84">
        <w:rPr>
          <w:lang w:val="it-IT"/>
        </w:rPr>
        <w:t xml:space="preserve"> a </w:t>
      </w:r>
      <w:r w:rsidRPr="00474D84">
        <w:rPr>
          <w:rStyle w:val="hps"/>
          <w:lang w:val="it-IT"/>
        </w:rPr>
        <w:t>Comitetului</w:t>
      </w:r>
      <w:r w:rsidRPr="00474D84">
        <w:rPr>
          <w:lang w:val="it-IT"/>
        </w:rPr>
        <w:t xml:space="preserve"> </w:t>
      </w:r>
      <w:r w:rsidRPr="00474D84">
        <w:rPr>
          <w:rStyle w:val="hps"/>
          <w:lang w:val="it-IT"/>
        </w:rPr>
        <w:t>Regiunilor.</w:t>
      </w:r>
      <w:r w:rsidRPr="00474D84">
        <w:rPr>
          <w:lang w:val="it-IT"/>
        </w:rPr>
        <w:t>Infrastructura de transport este fundamentală pentru buna funcţionarea pieţei interne, pentru mobilitatea persoanelor şi a mărfurilor şi pentru coeziunea economică, socială şi teritorială a Uniunii Europene. Dacă Europa doreşte să îşi mărească potenţialul său economic şi social, este esenţial să se construiască legăturile şi să se înlăture blocajele în infrastructura de transport. . Costul dezvoltării infrastructurii UE conform cererii de transport a fost estimată la peste 1500 miliarde € pentru perioada 2010-2030.</w:t>
      </w:r>
    </w:p>
    <w:p w:rsidR="00474D84" w:rsidRPr="00474D84" w:rsidRDefault="00474D84" w:rsidP="00474D84">
      <w:pPr>
        <w:ind w:left="360"/>
        <w:jc w:val="both"/>
        <w:rPr>
          <w:b/>
          <w:lang w:val="it-IT"/>
        </w:rPr>
      </w:pPr>
      <w:r>
        <w:rPr>
          <w:b/>
          <w:lang w:val="pt-BR"/>
        </w:rPr>
        <w:t xml:space="preserve">51 </w:t>
      </w:r>
      <w:r w:rsidRPr="00474D84">
        <w:rPr>
          <w:b/>
          <w:lang w:val="pt-BR"/>
        </w:rPr>
        <w:t>Siguranţa în transporturi</w:t>
      </w:r>
    </w:p>
    <w:p w:rsidR="00474D84" w:rsidRPr="00474D84" w:rsidRDefault="00474D84" w:rsidP="00711C9D">
      <w:pPr>
        <w:jc w:val="both"/>
        <w:rPr>
          <w:lang w:val="fr-FR"/>
        </w:rPr>
      </w:pPr>
      <w:r w:rsidRPr="00474D84">
        <w:rPr>
          <w:lang w:val="it-IT"/>
        </w:rPr>
        <w:t xml:space="preserve">Siguranţa traficului rutier se referă la metodele şi măsurile de reducere a riscului de a fi ucis sau grav rănit a unei persoane care foloseşte reţeaua rutieră. Cele mai bune practici de strategii de siguranţă rutieră se concentreze pe prevenirea prejudiciului grav şi accidentelor de deces. </w:t>
      </w:r>
      <w:r w:rsidRPr="00474D84">
        <w:rPr>
          <w:lang w:val="fr-FR"/>
        </w:rPr>
        <w:t xml:space="preserve">La cel mai înalt nivel este prevenirea durabilă a prejudiciului grav şi accidente de deces. La al doilea nivel este de reducere a riscului, ceea ce implică furnizarea utilizatorilor cu un avertisment specific pentru a le permite să ia măsuri de atenuare. Al treilea nivel este reducerea riscului </w:t>
      </w:r>
      <w:proofErr w:type="gramStart"/>
      <w:r w:rsidRPr="00474D84">
        <w:rPr>
          <w:lang w:val="fr-FR"/>
        </w:rPr>
        <w:t>de accident</w:t>
      </w:r>
      <w:proofErr w:type="gramEnd"/>
      <w:r w:rsidRPr="00474D84">
        <w:rPr>
          <w:lang w:val="fr-FR"/>
        </w:rPr>
        <w:t xml:space="preserve"> care implică aplicarea standardelor de proiectare de drumuri şi îmbunătăţirea comportamentului şoferilor şi aplicarea legii.</w:t>
      </w:r>
    </w:p>
    <w:p w:rsidR="00474D84" w:rsidRPr="00474D84" w:rsidRDefault="00474D84" w:rsidP="00474D84">
      <w:pPr>
        <w:ind w:left="360"/>
        <w:jc w:val="both"/>
        <w:rPr>
          <w:b/>
          <w:lang w:val="it-IT"/>
        </w:rPr>
      </w:pPr>
      <w:r>
        <w:rPr>
          <w:b/>
          <w:lang w:val="pt-BR"/>
        </w:rPr>
        <w:t xml:space="preserve">52 </w:t>
      </w:r>
      <w:r w:rsidRPr="00474D84">
        <w:rPr>
          <w:b/>
          <w:lang w:val="pt-BR"/>
        </w:rPr>
        <w:t>Transportul şi mediul. Dezvoltarea unui sistem de transport durabil</w:t>
      </w:r>
    </w:p>
    <w:p w:rsidR="00474D84" w:rsidRPr="00474D84" w:rsidRDefault="00474D84" w:rsidP="00711C9D">
      <w:pPr>
        <w:jc w:val="both"/>
        <w:rPr>
          <w:lang w:val="pt-BR"/>
        </w:rPr>
      </w:pPr>
      <w:r w:rsidRPr="00474D84">
        <w:rPr>
          <w:lang w:val="pt-BR"/>
        </w:rPr>
        <w:t xml:space="preserve">Impactul asupra mediului al transportului este semnificativ, deoarece în cadrul acestuia se utilizează majoritatea energiei, precum şi a petrolului, ceea ce duce la poluarea aerului, se poate ceva de mai adaugat despre </w:t>
      </w:r>
      <w:r w:rsidRPr="00474D84">
        <w:rPr>
          <w:lang w:val="ro-RO"/>
        </w:rPr>
        <w:t>încălzirea globală</w:t>
      </w:r>
      <w:r w:rsidRPr="00474D84">
        <w:rPr>
          <w:lang w:val="pt-BR"/>
        </w:rPr>
        <w:t>. Prin reducerea emisiilor de transport la nivel global, se estimează că vor exista efecte pozitive semnificative asupra calităţii aerului Pământului, va fi o reducere a ploile acide, a smogului şi schimbărilor climatice.Impactul asupra sănătăţii al emisiilor de transport este, de asemenea, îngrijorator . Directiva 1999/32/CE reglementează emisiile de sulf de la nave prin limitarea conţinutului de sulf maxim de combustibil marin. Prezenta directivă a fost modificată prin Directiva 2005/33/CE care a desemnat Marea Baltică, Marea Nordului şi Canalul Mânecii ca zone de control al emisiilor de sulf (ZCES). Agenţia Europeană de Mediu evidenţiază că în special sectorul emisiilor de CO2,  se află în creştere ceea ce ameninţă uniunea în temeiul Protocolului de la Kyoto. Acesta subliniază eforturi suplimentare care sunt necesare pentru a atinge obiectivele existente privind calitatea aerului.</w:t>
      </w:r>
    </w:p>
    <w:p w:rsidR="00474D84" w:rsidRPr="00474D84" w:rsidRDefault="00474D84" w:rsidP="00474D84">
      <w:pPr>
        <w:ind w:left="360"/>
        <w:jc w:val="both"/>
        <w:rPr>
          <w:rFonts w:ascii="Times New Roman" w:hAnsi="Times New Roman" w:cs="Times New Roman"/>
          <w:b/>
          <w:sz w:val="24"/>
          <w:szCs w:val="24"/>
          <w:lang w:val="it-IT"/>
        </w:rPr>
      </w:pPr>
      <w:r>
        <w:rPr>
          <w:b/>
          <w:lang w:val="it-IT"/>
        </w:rPr>
        <w:t xml:space="preserve">53 </w:t>
      </w:r>
      <w:r w:rsidRPr="00474D84">
        <w:rPr>
          <w:b/>
          <w:lang w:val="it-IT"/>
        </w:rPr>
        <w:t xml:space="preserve">Politica de mediu – componentă a modelului european al dezvoltării </w:t>
      </w:r>
    </w:p>
    <w:p w:rsidR="00474D84" w:rsidRPr="00474D84" w:rsidRDefault="00474D84" w:rsidP="00711C9D">
      <w:pPr>
        <w:jc w:val="both"/>
        <w:rPr>
          <w:lang w:val="it-IT"/>
        </w:rPr>
      </w:pPr>
      <w:r w:rsidRPr="00474D84">
        <w:rPr>
          <w:lang w:val="it-IT"/>
        </w:rPr>
        <w:t xml:space="preserve">Dezvoltarea durabilă se referă la un mod de dezvoltare umană, în care se are ca scop utilizarea resurselor pentru satisfrea nevoilor umane păstrând în acelaşi timp mediul înconjurător, pentru a îndeplini nevoile nu doar în prezent dar şi pentru generaţiile următoare.  Conceptul de dezvoltare durabilă deseori este defalcat în trei părţi componente: </w:t>
      </w:r>
    </w:p>
    <w:p w:rsidR="00474D84" w:rsidRPr="00474D84" w:rsidRDefault="00474D84" w:rsidP="00711C9D">
      <w:pPr>
        <w:jc w:val="both"/>
        <w:rPr>
          <w:lang w:val="it-IT"/>
        </w:rPr>
      </w:pPr>
      <w:r w:rsidRPr="00474D84">
        <w:rPr>
          <w:lang w:val="it-IT"/>
        </w:rPr>
        <w:t>Durabilitatea mediului</w:t>
      </w:r>
      <w:r w:rsidR="00711C9D">
        <w:rPr>
          <w:lang w:val="it-IT"/>
        </w:rPr>
        <w:t>,</w:t>
      </w:r>
      <w:r>
        <w:rPr>
          <w:lang w:val="it-IT"/>
        </w:rPr>
        <w:t xml:space="preserve">       </w:t>
      </w:r>
      <w:r w:rsidRPr="00474D84">
        <w:rPr>
          <w:lang w:val="it-IT"/>
        </w:rPr>
        <w:t>Sustenabilitatea economică</w:t>
      </w:r>
      <w:r w:rsidR="00711C9D">
        <w:rPr>
          <w:lang w:val="it-IT"/>
        </w:rPr>
        <w:t>,</w:t>
      </w:r>
      <w:r>
        <w:rPr>
          <w:lang w:val="it-IT"/>
        </w:rPr>
        <w:t xml:space="preserve">       </w:t>
      </w:r>
      <w:r w:rsidR="00711C9D">
        <w:rPr>
          <w:lang w:val="it-IT"/>
        </w:rPr>
        <w:t xml:space="preserve">Sustenabilitatea socială.    </w:t>
      </w:r>
      <w:r w:rsidRPr="00474D84">
        <w:rPr>
          <w:lang w:val="it-IT"/>
        </w:rPr>
        <w:t xml:space="preserve">Durabilitatea mediului reprezintă procesele de interacţiune cu mediul cu ideea de a păstra acesta curat într-un mod cât mai natural.Sustenabilitatea economică presupune axarea pe economie şi mediu ca un sistem interconectat cu o metologie de evaluare unificată </w:t>
      </w:r>
      <w:r>
        <w:rPr>
          <w:lang w:val="it-IT"/>
        </w:rPr>
        <w:t>.</w:t>
      </w:r>
      <w:r w:rsidRPr="00474D84">
        <w:rPr>
          <w:lang w:val="it-IT"/>
        </w:rPr>
        <w:t>Sustenabilitatea socială cuprinde  drepturile omului în comun cu durabilitatea ecologică. Ideea este că generaţiile următoare ar trebui să aibă acelaşi acces la resursele sociale.</w:t>
      </w:r>
      <w:r w:rsidRPr="00474D84">
        <w:rPr>
          <w:lang w:val="pt-BR"/>
        </w:rPr>
        <w:t>UE are unele dintre cele mai înalte standarde de mediu, dezvoltate în ultimele decenii. Priorităţile sale principale de astăzi sunt: ​​protejarea speciilor pe cale de dispariţie şi a habitatelor şi utilizarea resurselor naturale mai eficient.</w:t>
      </w:r>
      <w:r w:rsidRPr="00474D84">
        <w:rPr>
          <w:lang w:val="it-IT"/>
        </w:rPr>
        <w:t xml:space="preserve">              </w:t>
      </w:r>
    </w:p>
    <w:p w:rsidR="00474D84" w:rsidRPr="00474D84" w:rsidRDefault="00474D84" w:rsidP="00474D84">
      <w:pPr>
        <w:ind w:left="360"/>
        <w:jc w:val="both"/>
        <w:rPr>
          <w:rFonts w:ascii="Times New Roman" w:hAnsi="Times New Roman" w:cs="Times New Roman"/>
          <w:b/>
          <w:sz w:val="24"/>
          <w:szCs w:val="24"/>
          <w:lang w:val="it-IT"/>
        </w:rPr>
      </w:pPr>
      <w:r>
        <w:rPr>
          <w:b/>
          <w:lang w:val="it-IT"/>
        </w:rPr>
        <w:t xml:space="preserve">54 </w:t>
      </w:r>
      <w:r w:rsidRPr="00474D84">
        <w:rPr>
          <w:b/>
          <w:lang w:val="it-IT"/>
        </w:rPr>
        <w:t>Cadrul legislativ al politicii de mediu</w:t>
      </w:r>
    </w:p>
    <w:p w:rsidR="00474D84" w:rsidRPr="00474D84" w:rsidRDefault="00474D84" w:rsidP="00474D84">
      <w:pPr>
        <w:jc w:val="both"/>
        <w:rPr>
          <w:b/>
          <w:lang w:val="ro-RO"/>
        </w:rPr>
      </w:pPr>
      <w:r w:rsidRPr="00474D84">
        <w:rPr>
          <w:lang w:val="it-IT"/>
        </w:rPr>
        <w:lastRenderedPageBreak/>
        <w:t xml:space="preserve">Politica de mediu este un domeniu relativ recent, aceasta nefiind menţionată în Tratatul de la Roma (1958). Doar în 1972  a fost lansată printr-o serie de planuri de acţiuni europene pentru mediu (PAM). Aplicarea politicii de meduiu este un proces destul de complex </w:t>
      </w:r>
      <w:r>
        <w:rPr>
          <w:lang w:val="ro-RO"/>
        </w:rPr>
        <w:t>și este sunținut de:      a)</w:t>
      </w:r>
      <w:r w:rsidRPr="00474D84">
        <w:rPr>
          <w:lang w:val="en-US"/>
        </w:rPr>
        <w:t>Direcția generală pentru mediu</w:t>
      </w:r>
      <w:r>
        <w:rPr>
          <w:lang w:val="en-US"/>
        </w:rPr>
        <w:t xml:space="preserve">    b)  </w:t>
      </w:r>
      <w:r w:rsidRPr="00474D84">
        <w:rPr>
          <w:lang w:val="en-US"/>
        </w:rPr>
        <w:t xml:space="preserve">Consiliul </w:t>
      </w:r>
      <w:r>
        <w:rPr>
          <w:lang w:val="en-US"/>
        </w:rPr>
        <w:t xml:space="preserve"> </w:t>
      </w:r>
      <w:r w:rsidRPr="00474D84">
        <w:rPr>
          <w:lang w:val="en-US"/>
        </w:rPr>
        <w:t xml:space="preserve">de </w:t>
      </w:r>
      <w:r>
        <w:rPr>
          <w:lang w:val="en-US"/>
        </w:rPr>
        <w:t xml:space="preserve"> </w:t>
      </w:r>
      <w:r w:rsidRPr="00474D84">
        <w:rPr>
          <w:lang w:val="en-US"/>
        </w:rPr>
        <w:t>mediu</w:t>
      </w:r>
      <w:r>
        <w:rPr>
          <w:lang w:val="en-US"/>
        </w:rPr>
        <w:t xml:space="preserve"> </w:t>
      </w:r>
      <w:r w:rsidRPr="00474D84">
        <w:rPr>
          <w:lang w:val="en-US"/>
        </w:rPr>
        <w:t xml:space="preserve"> (miniștrii mediului)</w:t>
      </w:r>
      <w:r>
        <w:rPr>
          <w:lang w:val="en-US"/>
        </w:rPr>
        <w:t xml:space="preserve">   c)</w:t>
      </w:r>
      <w:r w:rsidRPr="00474D84">
        <w:rPr>
          <w:lang w:val="en-US"/>
        </w:rPr>
        <w:t>Parlamentul European (comitete de mediu)</w:t>
      </w:r>
      <w:r>
        <w:rPr>
          <w:lang w:val="en-US"/>
        </w:rPr>
        <w:t xml:space="preserve">.   </w:t>
      </w:r>
      <w:r>
        <w:rPr>
          <w:lang w:val="ro-RO"/>
        </w:rPr>
        <w:t xml:space="preserve">Comitetul econimic și social (rol consultativ, </w:t>
      </w:r>
      <w:r w:rsidRPr="00474D84">
        <w:rPr>
          <w:lang w:val="pt-BR"/>
        </w:rPr>
        <w:t>împarţiţi în trei grupe: patroni, lucrători şi reprezentanţi ai unor domenii de activitate)</w:t>
      </w:r>
    </w:p>
    <w:p w:rsidR="00474D84" w:rsidRPr="00474D84" w:rsidRDefault="00474D84" w:rsidP="00474D84">
      <w:pPr>
        <w:ind w:left="360"/>
        <w:jc w:val="both"/>
        <w:rPr>
          <w:b/>
          <w:lang w:val="ro-RO"/>
        </w:rPr>
      </w:pPr>
      <w:r>
        <w:rPr>
          <w:b/>
          <w:lang w:val="it-IT"/>
        </w:rPr>
        <w:t xml:space="preserve">55 </w:t>
      </w:r>
      <w:r w:rsidRPr="00474D84">
        <w:rPr>
          <w:b/>
          <w:lang w:val="it-IT"/>
        </w:rPr>
        <w:t>Obiectivele, principiile şi instrumentele politicii de mediu</w:t>
      </w:r>
    </w:p>
    <w:p w:rsidR="00474D84" w:rsidRPr="00474D84" w:rsidRDefault="00474D84" w:rsidP="00474D84">
      <w:pPr>
        <w:jc w:val="both"/>
        <w:rPr>
          <w:shd w:val="clear" w:color="auto" w:fill="FFFFFF"/>
          <w:lang w:val="it-IT"/>
        </w:rPr>
      </w:pPr>
      <w:r w:rsidRPr="00474D84">
        <w:rPr>
          <w:shd w:val="clear" w:color="auto" w:fill="FFFFFF"/>
          <w:lang w:val="it-IT"/>
        </w:rPr>
        <w:t>Dezvoltarea durabilă a devenit un obiectiv explicit prin Tratatul de la Amsterdam din 1997.</w:t>
      </w:r>
      <w:r w:rsidRPr="00474D84">
        <w:rPr>
          <w:u w:val="single"/>
          <w:shd w:val="clear" w:color="auto" w:fill="FFFFFF"/>
          <w:lang w:val="it-IT"/>
        </w:rPr>
        <w:t>Principiile europene pentru mediu</w:t>
      </w:r>
      <w:r w:rsidRPr="00474D84">
        <w:rPr>
          <w:shd w:val="clear" w:color="auto" w:fill="FFFFFF"/>
          <w:lang w:val="it-IT"/>
        </w:rPr>
        <w:t xml:space="preserve"> reprezintă o iniţiativă lansată ca răspuns la drive-ul ce a condus la creşterea armonizării principiilor de protecţie a mediului, pentru practici şi standarde asociate cu finanţarea de proiecteObiectivele care stau la baza politicii de mediu a Uniunii Europene sunt stipulate de Articolul 174 al Tratatului CE si reprezintă:</w:t>
      </w:r>
      <w:r>
        <w:rPr>
          <w:shd w:val="clear" w:color="auto" w:fill="FFFFFF"/>
          <w:lang w:val="it-IT"/>
        </w:rPr>
        <w:t xml:space="preserve">     </w:t>
      </w:r>
      <w:r>
        <w:rPr>
          <w:rFonts w:ascii="Times New Roman" w:hAnsi="Times New Roman" w:cs="Times New Roman"/>
          <w:sz w:val="24"/>
          <w:szCs w:val="24"/>
          <w:shd w:val="clear" w:color="auto" w:fill="FFFFFF"/>
          <w:lang w:val="it-IT"/>
        </w:rPr>
        <w:t xml:space="preserve">conservarea, protecţia si imbunătăţirea calităţii mediului;     protecţia sănătăţii umane;   </w:t>
      </w:r>
      <w:r>
        <w:rPr>
          <w:rFonts w:ascii="Times New Roman" w:hAnsi="Times New Roman" w:cs="Times New Roman"/>
          <w:sz w:val="24"/>
          <w:szCs w:val="24"/>
          <w:shd w:val="clear" w:color="auto" w:fill="FFFFFF"/>
          <w:lang w:val="pt-BR"/>
        </w:rPr>
        <w:t xml:space="preserve">utilizarea   raţională a resurselor naturale;  </w:t>
      </w:r>
      <w:r>
        <w:rPr>
          <w:rFonts w:ascii="Times New Roman" w:hAnsi="Times New Roman" w:cs="Times New Roman"/>
          <w:sz w:val="24"/>
          <w:szCs w:val="24"/>
          <w:shd w:val="clear" w:color="auto" w:fill="FFFFFF"/>
          <w:lang w:val="it-IT"/>
        </w:rPr>
        <w:t xml:space="preserve">promovarea de măsuri la nivel internaţional in vederea rezolvării problemelor de mediu la nivel regional.   </w:t>
      </w:r>
      <w:r w:rsidRPr="00474D84">
        <w:rPr>
          <w:shd w:val="clear" w:color="auto" w:fill="FFFFFF"/>
          <w:lang w:val="it-IT"/>
        </w:rPr>
        <w:t>Se poate vorbi de dezvoltarea a trei tipuri de instrumente: legislative, tehnice şi instrumente economico-financiare.</w:t>
      </w:r>
    </w:p>
    <w:p w:rsidR="00474D84" w:rsidRPr="00474D84" w:rsidRDefault="00474D84" w:rsidP="00474D84">
      <w:pPr>
        <w:ind w:left="360"/>
        <w:jc w:val="both"/>
        <w:rPr>
          <w:b/>
          <w:lang w:val="it-IT"/>
        </w:rPr>
      </w:pPr>
      <w:r w:rsidRPr="00474D84">
        <w:rPr>
          <w:b/>
          <w:lang w:val="it-IT"/>
        </w:rPr>
        <w:t>57. Programele europene de acţiune, realizări şi perspective</w:t>
      </w:r>
      <w:r>
        <w:rPr>
          <w:b/>
          <w:lang w:val="it-IT"/>
        </w:rPr>
        <w:t xml:space="preserve"> </w:t>
      </w:r>
    </w:p>
    <w:p w:rsidR="00474D84" w:rsidRPr="00474D84" w:rsidRDefault="00474D84" w:rsidP="00474D84">
      <w:pPr>
        <w:ind w:left="360"/>
        <w:jc w:val="both"/>
        <w:rPr>
          <w:b/>
          <w:i/>
          <w:color w:val="000000"/>
          <w:lang w:val="ro-RO"/>
        </w:rPr>
      </w:pPr>
      <w:r w:rsidRPr="00474D84">
        <w:rPr>
          <w:b/>
          <w:i/>
          <w:color w:val="000000"/>
          <w:lang w:val="en-US"/>
        </w:rPr>
        <w:t xml:space="preserve">Programul Sănătate UE </w:t>
      </w:r>
    </w:p>
    <w:p w:rsidR="00474D84" w:rsidRDefault="00474D84" w:rsidP="00474D84">
      <w:pPr>
        <w:ind w:left="360"/>
        <w:jc w:val="both"/>
        <w:rPr>
          <w:rFonts w:ascii="Times New Roman" w:hAnsi="Times New Roman" w:cs="Times New Roman"/>
          <w:color w:val="000000"/>
          <w:sz w:val="24"/>
          <w:szCs w:val="24"/>
          <w:lang w:val="en-US"/>
        </w:rPr>
      </w:pPr>
      <w:r w:rsidRPr="00474D84">
        <w:rPr>
          <w:color w:val="000000"/>
          <w:lang w:val="ro-RO"/>
        </w:rPr>
        <w:t xml:space="preserve">Acesta contribuie la îndeplinirea obiectivelor strategiei, venind în completarea şi în sprijinul politicilor şi măsurilor statelor membre prin:  a)   </w:t>
      </w:r>
      <w:r w:rsidRPr="00474D84">
        <w:rPr>
          <w:rFonts w:ascii="Times New Roman" w:hAnsi="Times New Roman" w:cs="Times New Roman"/>
          <w:color w:val="000000"/>
          <w:sz w:val="24"/>
          <w:szCs w:val="24"/>
          <w:lang w:val="ro-RO"/>
        </w:rPr>
        <w:t>protejarea şi promovarea sănătăţii, inclusiv reducerea inegalităţilor în domeniu  b)furnizarea mai multor informaţii şi cunoştinţe în domeniul sănătăţii c) desfăşurarea unor activităţi de cooperare cu părţile implicate.</w:t>
      </w:r>
      <w:r>
        <w:rPr>
          <w:rFonts w:ascii="Times New Roman" w:hAnsi="Times New Roman" w:cs="Times New Roman"/>
          <w:color w:val="000000"/>
          <w:sz w:val="24"/>
          <w:szCs w:val="24"/>
          <w:lang w:val="ro-RO"/>
        </w:rPr>
        <w:t xml:space="preserve">  </w:t>
      </w:r>
      <w:r w:rsidRPr="00474D84">
        <w:rPr>
          <w:rFonts w:ascii="Times New Roman" w:hAnsi="Times New Roman" w:cs="Times New Roman"/>
          <w:color w:val="000000"/>
          <w:sz w:val="24"/>
          <w:szCs w:val="24"/>
          <w:lang w:val="en-US"/>
        </w:rPr>
        <w:t>Programul este gestionat de Agenţia Executivă pentru Sănătate şi Consumatori cu sediul la Luxemburg.</w:t>
      </w:r>
    </w:p>
    <w:p w:rsidR="00474D84" w:rsidRPr="00474D84" w:rsidRDefault="00474D84" w:rsidP="00474D84">
      <w:pPr>
        <w:ind w:left="360"/>
        <w:jc w:val="both"/>
        <w:rPr>
          <w:b/>
          <w:i/>
          <w:color w:val="000000"/>
          <w:lang w:val="it-IT"/>
        </w:rPr>
      </w:pPr>
      <w:r w:rsidRPr="00474D84">
        <w:rPr>
          <w:b/>
          <w:i/>
          <w:color w:val="000000"/>
          <w:lang w:val="it-IT"/>
        </w:rPr>
        <w:t>Sistemul de pensii.</w:t>
      </w:r>
    </w:p>
    <w:p w:rsidR="00474D84" w:rsidRPr="00474D84" w:rsidRDefault="00474D84" w:rsidP="00474D84">
      <w:pPr>
        <w:ind w:left="360"/>
        <w:jc w:val="both"/>
        <w:rPr>
          <w:color w:val="000000"/>
          <w:lang w:val="it-IT"/>
        </w:rPr>
      </w:pPr>
      <w:r w:rsidRPr="00474D84">
        <w:rPr>
          <w:color w:val="000000"/>
          <w:lang w:val="it-IT"/>
        </w:rPr>
        <w:t>Începând cu cea de a doua parte a anilor ’70, sistemele de protecţie socială din ţările europene dezvoltate au fost confruntate cu o criză economică. Aceasta a avut, ca primă consecinţă, creşterea cheltuielilor sociale şi scădere a resurselor de finanţare datorită încetinirii creşterii salariilor, a încasărilor fiscale şi a diminuării numărului celor cecotizează. Astfel, obiectivul principal a fost reducerea cheltuielilor de protecţie socială, inclusiv şi prin transferarea achitării pensiilor pe seama sectorului privat.Conform previziunilor EUROSTAT, pentru a putea menţine nivelul pensiilor de astăzi, va fi necesară o creştere a resurselor financiare ale sistemului de pensii cu 25-30%,ceea ce înseamnă fie o creştere a presiunii fiscale asupra contribuabililor, fie o creştere a datoriei publice.La aceste estimări, se adaugă şi acţiunea celorlalţi doi factori demografici. Peste numai 10-15 ani, generaţia„baby-boom” va atinge vârsta de pensionare, urmând a fi susţinută în plată de generaţii mult mai mici – consecinţă aratelor de fertilitate în scădere.În contextul acestor provocări, în anul 2001, Comisia Europeană a propus aplicarea metodei deschise decoordonare în domeniul pensiilor. Această metodă presupune crearea unui cadru de lucru integrat, care să cuprindăatât variabilele economice, cât şi variabilele sociale. În interiorul limitelor propuse de cadrul general, statele membrevor putea să-şi dezvolte propriile strategii de reformare în domeniul pensiilor.</w:t>
      </w:r>
    </w:p>
    <w:p w:rsidR="00474D84" w:rsidRPr="00474D84" w:rsidRDefault="00474D84" w:rsidP="00474D84">
      <w:pPr>
        <w:ind w:left="360"/>
        <w:jc w:val="both"/>
        <w:rPr>
          <w:b/>
          <w:i/>
          <w:color w:val="000000"/>
          <w:lang w:val="it-IT"/>
        </w:rPr>
      </w:pPr>
      <w:r w:rsidRPr="00474D84">
        <w:rPr>
          <w:b/>
          <w:i/>
          <w:color w:val="000000"/>
          <w:lang w:val="it-IT"/>
        </w:rPr>
        <w:t>Egalitatea şanselor</w:t>
      </w:r>
    </w:p>
    <w:p w:rsidR="00474D84" w:rsidRPr="00474D84" w:rsidRDefault="00474D84" w:rsidP="00474D84">
      <w:pPr>
        <w:ind w:left="360"/>
        <w:jc w:val="both"/>
        <w:rPr>
          <w:color w:val="000000"/>
          <w:lang w:val="it-IT"/>
        </w:rPr>
      </w:pPr>
      <w:r w:rsidRPr="00474D84">
        <w:rPr>
          <w:color w:val="000000"/>
          <w:lang w:val="it-IT"/>
        </w:rPr>
        <w:t>Principiul sanselor egale pentru barbati si femei a fost introdus de Tratatul de la Roma din 1957. La moment, Tratatul CE prevede cateva clauze anti-discriminatorii, cum ar fi:</w:t>
      </w:r>
    </w:p>
    <w:p w:rsidR="00474D84" w:rsidRDefault="00474D84" w:rsidP="00474D84">
      <w:pPr>
        <w:spacing w:after="0" w:line="240" w:lineRule="auto"/>
        <w:ind w:left="1080"/>
        <w:jc w:val="both"/>
        <w:rPr>
          <w:rFonts w:ascii="Times New Roman" w:hAnsi="Times New Roman" w:cs="Times New Roman"/>
          <w:color w:val="000000"/>
          <w:sz w:val="24"/>
          <w:szCs w:val="24"/>
          <w:lang w:val="ro-RO"/>
        </w:rPr>
      </w:pPr>
      <w:r w:rsidRPr="00474D84">
        <w:rPr>
          <w:rFonts w:ascii="Times New Roman" w:hAnsi="Times New Roman" w:cs="Times New Roman"/>
          <w:color w:val="000000"/>
          <w:sz w:val="24"/>
          <w:szCs w:val="24"/>
          <w:lang w:val="en-US"/>
        </w:rPr>
        <w:t>principiul egalitatii sexelor (art. 2, 3), care se aplica tuturor politicilor si activitatilor UE;</w:t>
      </w:r>
    </w:p>
    <w:p w:rsidR="00474D84" w:rsidRDefault="00474D84" w:rsidP="00474D84">
      <w:pPr>
        <w:spacing w:after="0" w:line="240" w:lineRule="auto"/>
        <w:ind w:left="108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egalitatea intre femei si barbati in ceea ce priveste locurile de munca; </w:t>
      </w:r>
    </w:p>
    <w:p w:rsidR="00474D84" w:rsidRDefault="00474D84" w:rsidP="00474D84">
      <w:pPr>
        <w:spacing w:after="0" w:line="240" w:lineRule="auto"/>
        <w:ind w:left="108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combaterea discriminarea sexuala la si in afara locului de munca.</w:t>
      </w:r>
    </w:p>
    <w:p w:rsidR="00474D84" w:rsidRPr="00474D84" w:rsidRDefault="00474D84" w:rsidP="00474D84">
      <w:pPr>
        <w:ind w:left="360"/>
        <w:jc w:val="both"/>
        <w:rPr>
          <w:i/>
          <w:color w:val="000000"/>
          <w:lang w:val="it-IT"/>
        </w:rPr>
      </w:pPr>
      <w:r w:rsidRPr="00474D84">
        <w:rPr>
          <w:i/>
          <w:color w:val="000000"/>
          <w:lang w:val="it-IT"/>
        </w:rPr>
        <w:t>Gen</w:t>
      </w:r>
    </w:p>
    <w:p w:rsidR="00474D84" w:rsidRPr="00474D84" w:rsidRDefault="00474D84" w:rsidP="00474D84">
      <w:pPr>
        <w:ind w:left="360"/>
        <w:jc w:val="both"/>
        <w:rPr>
          <w:color w:val="000000"/>
          <w:lang w:val="it-IT"/>
        </w:rPr>
      </w:pPr>
      <w:r w:rsidRPr="00474D84">
        <w:rPr>
          <w:color w:val="000000"/>
          <w:lang w:val="it-IT"/>
        </w:rPr>
        <w:lastRenderedPageBreak/>
        <w:t xml:space="preserve">Egalitatea intre sexe reprezinta un obiectiv politic cheie al UE si totodata o piesa centrala a strategiei nediscriminatorii. Dar acest obiectiv este important si in realizarea scopurilor economice si sociale ale UE ca parte a Strategiei Europene de la Lisabona de promovare a cresterii economice si a competitivitatii. </w:t>
      </w:r>
    </w:p>
    <w:p w:rsidR="00474D84" w:rsidRPr="00474D84" w:rsidRDefault="00474D84" w:rsidP="00474D84">
      <w:pPr>
        <w:ind w:left="360"/>
        <w:jc w:val="both"/>
        <w:rPr>
          <w:b/>
          <w:lang w:val="pt-BR"/>
        </w:rPr>
      </w:pPr>
      <w:r w:rsidRPr="00474D84">
        <w:rPr>
          <w:b/>
          <w:lang w:val="pt-BR"/>
        </w:rPr>
        <w:t>58. Realizări şi perspective ale relaţiilor economice ale RM cu UE</w:t>
      </w:r>
    </w:p>
    <w:p w:rsidR="00474D84" w:rsidRDefault="00474D84" w:rsidP="00474D84">
      <w:pPr>
        <w:ind w:left="360"/>
        <w:jc w:val="both"/>
        <w:rPr>
          <w:color w:val="000000"/>
          <w:lang w:val="pt-BR"/>
        </w:rPr>
      </w:pPr>
      <w:r w:rsidRPr="00474D84">
        <w:rPr>
          <w:b/>
          <w:lang w:val="en-US"/>
        </w:rPr>
        <w:t>Realizari:</w:t>
      </w:r>
      <w:r w:rsidRPr="00474D84">
        <w:rPr>
          <w:lang w:val="en-US"/>
        </w:rPr>
        <w:t xml:space="preserve"> Primul pas în relațiile dintre Moldova și UE a fost negocierea în anul 1994 a Acordului de Parteneriat și Cooperare (APC</w:t>
      </w:r>
      <w:proofErr w:type="gramStart"/>
      <w:r w:rsidRPr="00474D84">
        <w:rPr>
          <w:lang w:val="en-US"/>
        </w:rPr>
        <w:t>) ,</w:t>
      </w:r>
      <w:proofErr w:type="gramEnd"/>
      <w:r w:rsidRPr="00474D84">
        <w:rPr>
          <w:lang w:val="en-US"/>
        </w:rPr>
        <w:t xml:space="preserve"> care a intrat în vigoare în 1998.</w:t>
      </w:r>
      <w:r>
        <w:rPr>
          <w:lang w:val="en-US"/>
        </w:rPr>
        <w:t xml:space="preserve"> </w:t>
      </w:r>
      <w:r w:rsidRPr="00474D84">
        <w:rPr>
          <w:color w:val="000000"/>
          <w:lang w:val="pt-BR"/>
        </w:rPr>
        <w:t>Al doilea pas a fost Planul de Acțiuni Republica MoldovaUniunea</w:t>
      </w:r>
      <w:r>
        <w:rPr>
          <w:color w:val="000000"/>
          <w:lang w:val="pt-BR"/>
        </w:rPr>
        <w:t xml:space="preserve">  </w:t>
      </w:r>
      <w:r w:rsidRPr="00474D84">
        <w:rPr>
          <w:color w:val="000000"/>
          <w:lang w:val="pt-BR"/>
        </w:rPr>
        <w:t>Europeană (PAUEM) care nu înlocuiește APC, ci stabilește strategii cu privire</w:t>
      </w:r>
      <w:r>
        <w:rPr>
          <w:color w:val="000000"/>
          <w:lang w:val="pt-BR"/>
        </w:rPr>
        <w:t xml:space="preserve">  </w:t>
      </w:r>
      <w:r w:rsidRPr="00474D84">
        <w:rPr>
          <w:color w:val="000000"/>
          <w:lang w:val="pt-BR"/>
        </w:rPr>
        <w:t>la libertățile umane și reforme aproape în toate domeniile de activitate în ceea ce privește</w:t>
      </w:r>
      <w:r>
        <w:rPr>
          <w:color w:val="000000"/>
          <w:lang w:val="pt-BR"/>
        </w:rPr>
        <w:t xml:space="preserve"> </w:t>
      </w:r>
      <w:r w:rsidRPr="00474D84">
        <w:rPr>
          <w:color w:val="000000"/>
          <w:lang w:val="pt-BR"/>
        </w:rPr>
        <w:t>dezvoltarea economică și reducerea sărăciei.</w:t>
      </w:r>
      <w:r w:rsidRPr="00474D84">
        <w:rPr>
          <w:lang w:val="pt-BR"/>
        </w:rPr>
        <w:t xml:space="preserve"> </w:t>
      </w:r>
      <w:r w:rsidRPr="00474D84">
        <w:rPr>
          <w:color w:val="000000"/>
          <w:lang w:val="pt-BR"/>
        </w:rPr>
        <w:t>A fost semnat în 2005 și a expirat în 2008.</w:t>
      </w:r>
      <w:r>
        <w:rPr>
          <w:color w:val="000000"/>
          <w:lang w:val="pt-BR"/>
        </w:rPr>
        <w:t xml:space="preserve"> </w:t>
      </w:r>
      <w:r w:rsidRPr="00474D84">
        <w:rPr>
          <w:color w:val="000000"/>
          <w:lang w:val="pt-BR"/>
        </w:rPr>
        <w:t>În APC, atenţia principală este acordată relaţiilor comerciale şi cooperării</w:t>
      </w:r>
      <w:r>
        <w:rPr>
          <w:color w:val="000000"/>
          <w:lang w:val="pt-BR"/>
        </w:rPr>
        <w:t xml:space="preserve"> </w:t>
      </w:r>
      <w:r w:rsidRPr="00474D84">
        <w:rPr>
          <w:color w:val="000000"/>
          <w:lang w:val="pt-BR"/>
        </w:rPr>
        <w:t>economice.</w:t>
      </w:r>
    </w:p>
    <w:p w:rsidR="00474D84" w:rsidRPr="00474D84" w:rsidRDefault="00474D84" w:rsidP="00474D84">
      <w:pPr>
        <w:ind w:left="360"/>
        <w:jc w:val="both"/>
        <w:rPr>
          <w:color w:val="000000"/>
          <w:lang w:val="pt-BR"/>
        </w:rPr>
      </w:pPr>
      <w:r w:rsidRPr="00474D84">
        <w:rPr>
          <w:color w:val="000000"/>
          <w:lang w:val="pt-BR"/>
        </w:rPr>
        <w:t xml:space="preserve"> </w:t>
      </w:r>
      <w:r w:rsidRPr="00474D84">
        <w:rPr>
          <w:b/>
          <w:color w:val="000000"/>
          <w:lang w:val="pt-BR"/>
        </w:rPr>
        <w:t>UE şi Moldova îşi acordă reciproc statutul de cea mai favorizată naţiune</w:t>
      </w:r>
      <w:r w:rsidRPr="00474D84">
        <w:rPr>
          <w:color w:val="000000"/>
          <w:lang w:val="pt-BR"/>
        </w:rPr>
        <w:t xml:space="preserve"> în</w:t>
      </w:r>
      <w:r>
        <w:rPr>
          <w:color w:val="000000"/>
          <w:lang w:val="pt-BR"/>
        </w:rPr>
        <w:t xml:space="preserve"> </w:t>
      </w:r>
      <w:r w:rsidRPr="00474D84">
        <w:rPr>
          <w:color w:val="000000"/>
          <w:lang w:val="pt-BR"/>
        </w:rPr>
        <w:t>schimburile comerciale şi limitează posibilitatea impunerii unor restricţii la importuri şi</w:t>
      </w:r>
      <w:r>
        <w:rPr>
          <w:color w:val="000000"/>
          <w:lang w:val="pt-BR"/>
        </w:rPr>
        <w:t xml:space="preserve"> </w:t>
      </w:r>
      <w:r w:rsidRPr="00474D84">
        <w:rPr>
          <w:color w:val="000000"/>
          <w:lang w:val="pt-BR"/>
        </w:rPr>
        <w:t>exporturi.</w:t>
      </w:r>
      <w:r>
        <w:rPr>
          <w:color w:val="000000"/>
          <w:lang w:val="pt-BR"/>
        </w:rPr>
        <w:t xml:space="preserve"> </w:t>
      </w:r>
      <w:r w:rsidRPr="00474D84">
        <w:rPr>
          <w:b/>
          <w:color w:val="000000"/>
          <w:lang w:val="pt-BR"/>
        </w:rPr>
        <w:t>Perspective:</w:t>
      </w:r>
      <w:r w:rsidRPr="00474D84">
        <w:rPr>
          <w:lang w:val="pt-BR"/>
        </w:rPr>
        <w:t xml:space="preserve"> </w:t>
      </w:r>
      <w:r>
        <w:sym w:font="Symbol" w:char="F0B7"/>
      </w:r>
      <w:r w:rsidRPr="00474D84">
        <w:rPr>
          <w:color w:val="000000"/>
          <w:lang w:val="pt-BR"/>
        </w:rPr>
        <w:t xml:space="preserve"> includerea progresivă a acestor țări în economia UE, prin zone de liber schimb,</w:t>
      </w:r>
      <w:r>
        <w:rPr>
          <w:color w:val="000000"/>
          <w:lang w:val="pt-BR"/>
        </w:rPr>
        <w:t xml:space="preserve"> </w:t>
      </w:r>
      <w:r w:rsidRPr="00474D84">
        <w:rPr>
          <w:color w:val="000000"/>
          <w:lang w:val="pt-BR"/>
        </w:rPr>
        <w:t>care vor include toate schimburile comerciale, inclusiv cele de energie, dar și o</w:t>
      </w:r>
      <w:r>
        <w:rPr>
          <w:color w:val="000000"/>
          <w:lang w:val="pt-BR"/>
        </w:rPr>
        <w:t xml:space="preserve"> </w:t>
      </w:r>
      <w:r w:rsidRPr="00474D84">
        <w:rPr>
          <w:color w:val="000000"/>
          <w:lang w:val="pt-BR"/>
        </w:rPr>
        <w:t>intergrare economică regională, prin crearea unei comunități economice de</w:t>
      </w:r>
      <w:r>
        <w:rPr>
          <w:color w:val="000000"/>
          <w:lang w:val="pt-BR"/>
        </w:rPr>
        <w:t xml:space="preserve"> </w:t>
      </w:r>
      <w:r w:rsidRPr="00474D84">
        <w:rPr>
          <w:color w:val="000000"/>
          <w:lang w:val="pt-BR"/>
        </w:rPr>
        <w:t>vecinătate, prin acorduri bilaterale</w:t>
      </w:r>
      <w:r w:rsidRPr="00474D84">
        <w:rPr>
          <w:b/>
          <w:color w:val="000000"/>
          <w:lang w:val="pt-BR"/>
        </w:rPr>
        <w:t>;</w:t>
      </w:r>
      <w:r>
        <w:rPr>
          <w:b/>
          <w:color w:val="000000"/>
          <w:lang w:val="pt-BR"/>
        </w:rPr>
        <w:t xml:space="preserve"> </w:t>
      </w:r>
      <w:r w:rsidRPr="00474D84">
        <w:rPr>
          <w:color w:val="000000"/>
          <w:lang w:val="pt-BR"/>
        </w:rPr>
        <w:t>o mai bună mobilitate a forței de muncă prin deschideri punctuale a pieței muncii</w:t>
      </w:r>
      <w:r>
        <w:rPr>
          <w:color w:val="000000"/>
          <w:lang w:val="pt-BR"/>
        </w:rPr>
        <w:t xml:space="preserve"> </w:t>
      </w:r>
      <w:r w:rsidRPr="00474D84">
        <w:rPr>
          <w:color w:val="000000"/>
          <w:lang w:val="pt-BR"/>
        </w:rPr>
        <w:t>din UE;</w:t>
      </w:r>
      <w:r>
        <w:rPr>
          <w:color w:val="000000"/>
          <w:lang w:val="pt-BR"/>
        </w:rPr>
        <w:t xml:space="preserve"> </w:t>
      </w:r>
      <w:r w:rsidRPr="00474D84">
        <w:rPr>
          <w:color w:val="000000"/>
          <w:lang w:val="pt-BR"/>
        </w:rPr>
        <w:t>securitate energetică sporită pentru UE și parteneri, printr-o serie de instrumente</w:t>
      </w:r>
      <w:r>
        <w:rPr>
          <w:color w:val="000000"/>
          <w:lang w:val="pt-BR"/>
        </w:rPr>
        <w:t xml:space="preserve">  </w:t>
      </w:r>
      <w:r w:rsidRPr="00474D84">
        <w:rPr>
          <w:color w:val="000000"/>
          <w:lang w:val="pt-BR"/>
        </w:rPr>
        <w:t>atât multilaterale, cât și bilaterale cu țările din Parteneriatul Estic;</w:t>
      </w:r>
      <w:r>
        <w:rPr>
          <w:color w:val="000000"/>
          <w:lang w:val="pt-BR"/>
        </w:rPr>
        <w:t xml:space="preserve">  </w:t>
      </w:r>
      <w:r w:rsidRPr="00474D84">
        <w:rPr>
          <w:color w:val="000000"/>
          <w:lang w:val="pt-BR"/>
        </w:rPr>
        <w:t>programe care sprijină dezvoltarea economică și socială a țărilor partenere.</w:t>
      </w:r>
      <w:r>
        <w:rPr>
          <w:color w:val="000000"/>
          <w:lang w:val="pt-BR"/>
        </w:rPr>
        <w:t xml:space="preserve">  </w:t>
      </w:r>
      <w:r w:rsidRPr="00474D84">
        <w:rPr>
          <w:color w:val="000000"/>
          <w:lang w:val="pt-BR"/>
        </w:rPr>
        <w:t>La început, Parteneriatul Estic a fost privit cu scepticism de șefii de stat a țărilor</w:t>
      </w:r>
      <w:r>
        <w:rPr>
          <w:color w:val="000000"/>
          <w:lang w:val="pt-BR"/>
        </w:rPr>
        <w:t>.</w:t>
      </w:r>
    </w:p>
    <w:p w:rsidR="00474D84" w:rsidRPr="00474D84" w:rsidRDefault="00474D84" w:rsidP="00474D84">
      <w:pPr>
        <w:ind w:left="360"/>
        <w:jc w:val="both"/>
        <w:rPr>
          <w:b/>
          <w:lang w:val="pt-BR"/>
        </w:rPr>
      </w:pPr>
      <w:r w:rsidRPr="00474D84">
        <w:rPr>
          <w:b/>
          <w:color w:val="000000"/>
          <w:lang w:val="pt-BR"/>
        </w:rPr>
        <w:t>59</w:t>
      </w:r>
      <w:r w:rsidRPr="00474D84">
        <w:rPr>
          <w:color w:val="000000"/>
          <w:lang w:val="pt-BR"/>
        </w:rPr>
        <w:t xml:space="preserve">. </w:t>
      </w:r>
      <w:r w:rsidRPr="00474D84">
        <w:rPr>
          <w:b/>
          <w:lang w:val="pt-BR"/>
        </w:rPr>
        <w:t>Implementarea Acordului de Parteneriat şi Cooperare TACIS – program de asistenţă tehnică şi financiară acordat de UE pentru Moldova</w:t>
      </w:r>
    </w:p>
    <w:p w:rsidR="00474D84" w:rsidRPr="00474D84" w:rsidRDefault="00474D84" w:rsidP="00474D84">
      <w:pPr>
        <w:ind w:left="360"/>
        <w:jc w:val="both"/>
        <w:rPr>
          <w:color w:val="000000"/>
          <w:lang w:val="pt-BR"/>
        </w:rPr>
      </w:pPr>
      <w:r w:rsidRPr="00474D84">
        <w:rPr>
          <w:color w:val="000000"/>
          <w:lang w:val="pt-BR"/>
        </w:rPr>
        <w:t>Odată cu intrarea în vigoare a “Acordului de Parteneriat şi Cooperare” dintre RM şi UE, la 1 iulie 1998 relaţiile celor două entităţi au fost plasate într-un cadru legislativ oficial. Noul acord propunea şi bazele juridice aplicării programului TACIS (Technical Aid to the Commonwealth of Ind</w:t>
      </w:r>
      <w:bookmarkStart w:id="0" w:name="_GoBack"/>
      <w:bookmarkEnd w:id="0"/>
      <w:r w:rsidRPr="00474D84">
        <w:rPr>
          <w:color w:val="000000"/>
          <w:lang w:val="pt-BR"/>
        </w:rPr>
        <w:t>ependent States) de asistenţă în Moldova. Obiectivele principale sunt:</w:t>
      </w:r>
    </w:p>
    <w:p w:rsidR="00474D84" w:rsidRPr="00474D84" w:rsidRDefault="00711C9D" w:rsidP="00474D84">
      <w:pPr>
        <w:spacing w:after="80"/>
        <w:ind w:left="360"/>
        <w:jc w:val="both"/>
        <w:rPr>
          <w:lang w:val="ro-RO"/>
        </w:rPr>
      </w:pPr>
      <w:r>
        <w:rPr>
          <w:lang w:val="en-US"/>
        </w:rPr>
        <w:t xml:space="preserve">  </w:t>
      </w:r>
      <w:r w:rsidR="00474D84" w:rsidRPr="00474D84">
        <w:rPr>
          <w:lang w:val="en-US"/>
        </w:rPr>
        <w:t xml:space="preserve">asistenta pentru reforme </w:t>
      </w:r>
      <w:proofErr w:type="gramStart"/>
      <w:r w:rsidR="00474D84" w:rsidRPr="00474D84">
        <w:rPr>
          <w:lang w:val="en-US"/>
        </w:rPr>
        <w:t>institutionale,legale</w:t>
      </w:r>
      <w:proofErr w:type="gramEnd"/>
      <w:r w:rsidR="00474D84" w:rsidRPr="00474D84">
        <w:rPr>
          <w:lang w:val="en-US"/>
        </w:rPr>
        <w:t xml:space="preserve"> si administrative</w:t>
      </w:r>
    </w:p>
    <w:p w:rsidR="00474D84" w:rsidRPr="00474D84" w:rsidRDefault="00711C9D" w:rsidP="00474D84">
      <w:pPr>
        <w:spacing w:after="80"/>
        <w:ind w:left="360"/>
        <w:jc w:val="both"/>
        <w:rPr>
          <w:lang w:val="en-US"/>
        </w:rPr>
      </w:pPr>
      <w:r>
        <w:rPr>
          <w:lang w:val="ro-RO"/>
        </w:rPr>
        <w:t xml:space="preserve">  </w:t>
      </w:r>
      <w:r w:rsidR="00474D84" w:rsidRPr="00474D84">
        <w:rPr>
          <w:lang w:val="en-US"/>
        </w:rPr>
        <w:t>suport pentru sectorul privat si asistenta p/u dezvoltarea economica</w:t>
      </w:r>
    </w:p>
    <w:p w:rsidR="00474D84" w:rsidRPr="007A4677" w:rsidRDefault="00711C9D" w:rsidP="005A39E8">
      <w:pPr>
        <w:tabs>
          <w:tab w:val="center" w:pos="5580"/>
        </w:tabs>
        <w:spacing w:after="80"/>
        <w:ind w:left="360"/>
        <w:jc w:val="both"/>
        <w:rPr>
          <w:sz w:val="146"/>
          <w:szCs w:val="146"/>
          <w:lang w:val="en-US"/>
        </w:rPr>
      </w:pPr>
      <w:r>
        <w:rPr>
          <w:lang w:val="en-US"/>
        </w:rPr>
        <w:t xml:space="preserve">  </w:t>
      </w:r>
      <w:r w:rsidR="00474D84" w:rsidRPr="00474D84">
        <w:rPr>
          <w:lang w:val="en-US"/>
        </w:rPr>
        <w:t>dezvoltarea infrastructurii</w:t>
      </w:r>
      <w:r w:rsidR="005A39E8">
        <w:rPr>
          <w:lang w:val="en-US"/>
        </w:rPr>
        <w:tab/>
      </w:r>
    </w:p>
    <w:p w:rsidR="00474D84" w:rsidRPr="00474D84" w:rsidRDefault="00711C9D" w:rsidP="00474D84">
      <w:pPr>
        <w:spacing w:after="80"/>
        <w:ind w:left="360"/>
        <w:jc w:val="both"/>
        <w:rPr>
          <w:lang w:val="en-US"/>
        </w:rPr>
      </w:pPr>
      <w:r>
        <w:rPr>
          <w:lang w:val="en-US"/>
        </w:rPr>
        <w:t xml:space="preserve">  </w:t>
      </w:r>
      <w:r w:rsidR="00474D84" w:rsidRPr="00474D84">
        <w:rPr>
          <w:lang w:val="en-US"/>
        </w:rPr>
        <w:t>o protectie a mediului mai buna si o administrare mai eficienta a resurselor naturale</w:t>
      </w:r>
    </w:p>
    <w:p w:rsidR="00474D84" w:rsidRPr="00474D84" w:rsidRDefault="00711C9D" w:rsidP="00474D84">
      <w:pPr>
        <w:spacing w:after="80"/>
        <w:ind w:left="360"/>
        <w:jc w:val="both"/>
        <w:rPr>
          <w:lang w:val="en-US"/>
        </w:rPr>
      </w:pPr>
      <w:r>
        <w:rPr>
          <w:lang w:val="en-US"/>
        </w:rPr>
        <w:t xml:space="preserve">  </w:t>
      </w:r>
      <w:r w:rsidR="00474D84" w:rsidRPr="00474D84">
        <w:rPr>
          <w:lang w:val="en-US"/>
        </w:rPr>
        <w:t>dezvoltarea economiei rurale</w:t>
      </w:r>
    </w:p>
    <w:p w:rsidR="00474D84" w:rsidRPr="00474D84" w:rsidRDefault="00474D84" w:rsidP="00474D84">
      <w:pPr>
        <w:spacing w:after="80"/>
        <w:ind w:left="360"/>
        <w:jc w:val="both"/>
        <w:rPr>
          <w:lang w:val="en-US"/>
        </w:rPr>
      </w:pPr>
      <w:r w:rsidRPr="00474D84">
        <w:rPr>
          <w:b/>
          <w:lang w:val="pt-BR"/>
        </w:rPr>
        <w:t>61.Analiza comparativă a stării de lucruri în RM şi paşii imediat următori ce urmează a fi întreprinşi pentru aderarea la UE</w:t>
      </w:r>
    </w:p>
    <w:p w:rsidR="00474D84" w:rsidRPr="00474D84" w:rsidRDefault="00474D84" w:rsidP="00474D84">
      <w:pPr>
        <w:spacing w:after="80"/>
        <w:ind w:left="360"/>
        <w:jc w:val="both"/>
        <w:rPr>
          <w:lang w:val="pt-BR"/>
        </w:rPr>
      </w:pPr>
      <w:r w:rsidRPr="00474D84">
        <w:rPr>
          <w:lang w:val="pt-BR"/>
        </w:rPr>
        <w:t>Deşi Republica Moldova înregistrează progrese considerabile în comparaţie cu ceilalţi membri ai Parteneriatului Estic, este necesar fortificarea angajamentelor la nivel naţional privind cursul de integrare europeană a Republicii Moldova. De asemenea, un element principal îl constituie  coordonarea mai eficientă a cooperării dintre instituţiile vizate în procesul de implementare a reformelor precum şi dintre instituţiile guvernamentale şi non-guvernamentale.</w:t>
      </w:r>
    </w:p>
    <w:p w:rsidR="00474D84" w:rsidRPr="00474D84" w:rsidRDefault="00474D84" w:rsidP="00474D84">
      <w:pPr>
        <w:spacing w:after="80"/>
        <w:ind w:left="360"/>
        <w:jc w:val="both"/>
        <w:rPr>
          <w:lang w:val="pt-BR"/>
        </w:rPr>
      </w:pPr>
      <w:r w:rsidRPr="00474D84">
        <w:rPr>
          <w:lang w:val="pt-BR"/>
        </w:rPr>
        <w:t xml:space="preserve">Eforturi trebuie depuse pentru continuarea dialogului şi activităţilor de întărire a măsurilor de încredere între cele două maluri precum şi implicarea autorităţilor din regiunea transnistreană în procesul de negociere a DCFTA. </w:t>
      </w:r>
    </w:p>
    <w:p w:rsidR="00474D84" w:rsidRPr="00474D84" w:rsidRDefault="00474D84" w:rsidP="00474D84">
      <w:pPr>
        <w:ind w:left="1416"/>
        <w:rPr>
          <w:rFonts w:ascii="Times New Roman" w:hAnsi="Times New Roman" w:cs="Times New Roman"/>
          <w:sz w:val="24"/>
          <w:szCs w:val="24"/>
          <w:lang w:val="pt-BR"/>
        </w:rPr>
      </w:pPr>
    </w:p>
    <w:p w:rsidR="00474D84" w:rsidRDefault="00474D84" w:rsidP="005E31A6">
      <w:pPr>
        <w:pStyle w:val="Style1"/>
        <w:rPr>
          <w:lang w:val="it-IT"/>
        </w:rPr>
      </w:pPr>
    </w:p>
    <w:p w:rsidR="00474D84" w:rsidRDefault="00474D84" w:rsidP="005E31A6">
      <w:pPr>
        <w:pStyle w:val="Style1"/>
        <w:rPr>
          <w:lang w:val="it-IT"/>
        </w:rPr>
      </w:pPr>
    </w:p>
    <w:p w:rsidR="00474D84" w:rsidRDefault="00474D84" w:rsidP="005E31A6">
      <w:pPr>
        <w:pStyle w:val="Style1"/>
        <w:rPr>
          <w:lang w:val="it-IT"/>
        </w:rPr>
      </w:pPr>
    </w:p>
    <w:p w:rsidR="00474D84" w:rsidRDefault="00474D84" w:rsidP="005E31A6">
      <w:pPr>
        <w:pStyle w:val="Style1"/>
        <w:rPr>
          <w:lang w:val="it-IT"/>
        </w:rPr>
      </w:pPr>
    </w:p>
    <w:p w:rsidR="00474D84" w:rsidRDefault="00474D84" w:rsidP="005E31A6">
      <w:pPr>
        <w:pStyle w:val="Style1"/>
        <w:rPr>
          <w:lang w:val="it-IT"/>
        </w:rPr>
      </w:pPr>
    </w:p>
    <w:p w:rsidR="00474D84" w:rsidRPr="00474D84" w:rsidRDefault="00474D84" w:rsidP="005E31A6">
      <w:pPr>
        <w:pStyle w:val="Style1"/>
        <w:rPr>
          <w:lang w:val="it-IT"/>
        </w:rPr>
      </w:pPr>
    </w:p>
    <w:sectPr w:rsidR="00474D84" w:rsidRPr="00474D84" w:rsidSect="00D75A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DA7"/>
    <w:multiLevelType w:val="hybridMultilevel"/>
    <w:tmpl w:val="3C304F4A"/>
    <w:lvl w:ilvl="0" w:tplc="95CACCC4">
      <w:numFmt w:val="bullet"/>
      <w:lvlText w:val="-"/>
      <w:lvlJc w:val="left"/>
      <w:pPr>
        <w:tabs>
          <w:tab w:val="num" w:pos="1515"/>
        </w:tabs>
        <w:ind w:left="1515" w:hanging="795"/>
      </w:pPr>
      <w:rPr>
        <w:rFonts w:ascii="Times New Roman" w:eastAsia="Times New Roman" w:hAnsi="Times New Roman"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84737E7"/>
    <w:multiLevelType w:val="hybridMultilevel"/>
    <w:tmpl w:val="B05AF448"/>
    <w:lvl w:ilvl="0" w:tplc="0419000F">
      <w:start w:val="1"/>
      <w:numFmt w:val="decimal"/>
      <w:lvlText w:val="%1."/>
      <w:lvlJc w:val="left"/>
      <w:pPr>
        <w:tabs>
          <w:tab w:val="num" w:pos="1620"/>
        </w:tabs>
        <w:ind w:left="1620" w:hanging="360"/>
      </w:p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 w15:restartNumberingAfterBreak="0">
    <w:nsid w:val="0CCD3F8E"/>
    <w:multiLevelType w:val="hybridMultilevel"/>
    <w:tmpl w:val="C12E9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30768A"/>
    <w:multiLevelType w:val="hybridMultilevel"/>
    <w:tmpl w:val="CFFA691A"/>
    <w:lvl w:ilvl="0" w:tplc="880CD2B6">
      <w:start w:val="1"/>
      <w:numFmt w:val="decimal"/>
      <w:lvlText w:val="%1."/>
      <w:lvlJc w:val="left"/>
      <w:pPr>
        <w:tabs>
          <w:tab w:val="num" w:pos="2610"/>
        </w:tabs>
        <w:ind w:left="2610" w:hanging="810"/>
      </w:pPr>
      <w:rPr>
        <w:rFonts w:hint="default"/>
        <w:color w:val="000000"/>
      </w:r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4" w15:restartNumberingAfterBreak="0">
    <w:nsid w:val="1078769D"/>
    <w:multiLevelType w:val="hybridMultilevel"/>
    <w:tmpl w:val="63FEA6BC"/>
    <w:lvl w:ilvl="0" w:tplc="95CACCC4">
      <w:numFmt w:val="bullet"/>
      <w:lvlText w:val="-"/>
      <w:lvlJc w:val="left"/>
      <w:pPr>
        <w:tabs>
          <w:tab w:val="num" w:pos="1875"/>
        </w:tabs>
        <w:ind w:left="1875" w:hanging="795"/>
      </w:pPr>
      <w:rPr>
        <w:rFonts w:ascii="Times New Roman" w:eastAsia="Times New Roman" w:hAnsi="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156B66F5"/>
    <w:multiLevelType w:val="hybridMultilevel"/>
    <w:tmpl w:val="7A462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A21E02"/>
    <w:multiLevelType w:val="hybridMultilevel"/>
    <w:tmpl w:val="418E64FE"/>
    <w:lvl w:ilvl="0" w:tplc="0AB2939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873B07"/>
    <w:multiLevelType w:val="hybridMultilevel"/>
    <w:tmpl w:val="77207E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812092"/>
    <w:multiLevelType w:val="hybridMultilevel"/>
    <w:tmpl w:val="5E88DFB0"/>
    <w:lvl w:ilvl="0" w:tplc="95CACCC4">
      <w:numFmt w:val="bullet"/>
      <w:lvlText w:val="-"/>
      <w:lvlJc w:val="left"/>
      <w:pPr>
        <w:tabs>
          <w:tab w:val="num" w:pos="3135"/>
        </w:tabs>
        <w:ind w:left="3135" w:hanging="795"/>
      </w:pPr>
      <w:rPr>
        <w:rFonts w:ascii="Times New Roman" w:eastAsia="Times New Roman" w:hAnsi="Times New Roman" w:cs="Times New Roman"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201C0D2B"/>
    <w:multiLevelType w:val="hybridMultilevel"/>
    <w:tmpl w:val="69544632"/>
    <w:lvl w:ilvl="0" w:tplc="3A4CD794">
      <w:start w:val="1"/>
      <w:numFmt w:val="decimal"/>
      <w:lvlText w:val="%1."/>
      <w:lvlJc w:val="left"/>
      <w:pPr>
        <w:tabs>
          <w:tab w:val="num" w:pos="720"/>
        </w:tabs>
        <w:ind w:left="720" w:hanging="360"/>
      </w:pPr>
      <w:rPr>
        <w:rFonts w:cs="Times New Roman"/>
      </w:rPr>
    </w:lvl>
    <w:lvl w:ilvl="1" w:tplc="0264F172">
      <w:numFmt w:val="none"/>
      <w:lvlText w:val=""/>
      <w:lvlJc w:val="left"/>
      <w:pPr>
        <w:tabs>
          <w:tab w:val="num" w:pos="360"/>
        </w:tabs>
      </w:pPr>
      <w:rPr>
        <w:rFonts w:cs="Times New Roman"/>
      </w:rPr>
    </w:lvl>
    <w:lvl w:ilvl="2" w:tplc="418C00AE">
      <w:numFmt w:val="none"/>
      <w:lvlText w:val=""/>
      <w:lvlJc w:val="left"/>
      <w:pPr>
        <w:tabs>
          <w:tab w:val="num" w:pos="360"/>
        </w:tabs>
      </w:pPr>
      <w:rPr>
        <w:rFonts w:cs="Times New Roman"/>
      </w:rPr>
    </w:lvl>
    <w:lvl w:ilvl="3" w:tplc="650026A6">
      <w:numFmt w:val="none"/>
      <w:lvlText w:val=""/>
      <w:lvlJc w:val="left"/>
      <w:pPr>
        <w:tabs>
          <w:tab w:val="num" w:pos="360"/>
        </w:tabs>
      </w:pPr>
      <w:rPr>
        <w:rFonts w:cs="Times New Roman"/>
      </w:rPr>
    </w:lvl>
    <w:lvl w:ilvl="4" w:tplc="27FC56BC">
      <w:numFmt w:val="none"/>
      <w:lvlText w:val=""/>
      <w:lvlJc w:val="left"/>
      <w:pPr>
        <w:tabs>
          <w:tab w:val="num" w:pos="360"/>
        </w:tabs>
      </w:pPr>
      <w:rPr>
        <w:rFonts w:cs="Times New Roman"/>
      </w:rPr>
    </w:lvl>
    <w:lvl w:ilvl="5" w:tplc="ED3C9BCA">
      <w:numFmt w:val="none"/>
      <w:lvlText w:val=""/>
      <w:lvlJc w:val="left"/>
      <w:pPr>
        <w:tabs>
          <w:tab w:val="num" w:pos="360"/>
        </w:tabs>
      </w:pPr>
      <w:rPr>
        <w:rFonts w:cs="Times New Roman"/>
      </w:rPr>
    </w:lvl>
    <w:lvl w:ilvl="6" w:tplc="07CC709A">
      <w:numFmt w:val="none"/>
      <w:lvlText w:val=""/>
      <w:lvlJc w:val="left"/>
      <w:pPr>
        <w:tabs>
          <w:tab w:val="num" w:pos="360"/>
        </w:tabs>
      </w:pPr>
      <w:rPr>
        <w:rFonts w:cs="Times New Roman"/>
      </w:rPr>
    </w:lvl>
    <w:lvl w:ilvl="7" w:tplc="4DB221B6">
      <w:numFmt w:val="none"/>
      <w:lvlText w:val=""/>
      <w:lvlJc w:val="left"/>
      <w:pPr>
        <w:tabs>
          <w:tab w:val="num" w:pos="360"/>
        </w:tabs>
      </w:pPr>
      <w:rPr>
        <w:rFonts w:cs="Times New Roman"/>
      </w:rPr>
    </w:lvl>
    <w:lvl w:ilvl="8" w:tplc="90CECE1E">
      <w:numFmt w:val="none"/>
      <w:lvlText w:val=""/>
      <w:lvlJc w:val="left"/>
      <w:pPr>
        <w:tabs>
          <w:tab w:val="num" w:pos="360"/>
        </w:tabs>
      </w:pPr>
      <w:rPr>
        <w:rFonts w:cs="Times New Roman"/>
      </w:rPr>
    </w:lvl>
  </w:abstractNum>
  <w:abstractNum w:abstractNumId="10" w15:restartNumberingAfterBreak="0">
    <w:nsid w:val="21CE08B8"/>
    <w:multiLevelType w:val="hybridMultilevel"/>
    <w:tmpl w:val="5F98B27A"/>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F90360"/>
    <w:multiLevelType w:val="hybridMultilevel"/>
    <w:tmpl w:val="06ECD5EE"/>
    <w:lvl w:ilvl="0" w:tplc="C0449A12">
      <w:start w:val="1"/>
      <w:numFmt w:val="decimal"/>
      <w:lvlText w:val="%1."/>
      <w:lvlJc w:val="left"/>
      <w:pPr>
        <w:tabs>
          <w:tab w:val="num" w:pos="1515"/>
        </w:tabs>
        <w:ind w:left="1515" w:hanging="795"/>
      </w:pPr>
      <w:rPr>
        <w:rFonts w:ascii="Times New Roman" w:eastAsiaTheme="minorHAns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C0FF4"/>
    <w:multiLevelType w:val="hybridMultilevel"/>
    <w:tmpl w:val="EF54EDFE"/>
    <w:lvl w:ilvl="0" w:tplc="B1104FC0">
      <w:start w:val="1"/>
      <w:numFmt w:val="decimal"/>
      <w:lvlText w:val="%1."/>
      <w:lvlJc w:val="left"/>
      <w:pPr>
        <w:tabs>
          <w:tab w:val="num" w:pos="1515"/>
        </w:tabs>
        <w:ind w:left="1515" w:hanging="795"/>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51B6D"/>
    <w:multiLevelType w:val="hybridMultilevel"/>
    <w:tmpl w:val="192638DE"/>
    <w:lvl w:ilvl="0" w:tplc="0419001B">
      <w:start w:val="1"/>
      <w:numFmt w:val="lowerRoman"/>
      <w:lvlText w:val="%1."/>
      <w:lvlJc w:val="right"/>
      <w:pPr>
        <w:tabs>
          <w:tab w:val="num" w:pos="3600"/>
        </w:tabs>
        <w:ind w:left="3600" w:hanging="180"/>
      </w:pPr>
    </w:lvl>
    <w:lvl w:ilvl="1" w:tplc="04190019">
      <w:start w:val="1"/>
      <w:numFmt w:val="lowerLetter"/>
      <w:lvlText w:val="%2."/>
      <w:lvlJc w:val="left"/>
      <w:pPr>
        <w:tabs>
          <w:tab w:val="num" w:pos="2700"/>
        </w:tabs>
        <w:ind w:left="2700" w:hanging="360"/>
      </w:pPr>
    </w:lvl>
    <w:lvl w:ilvl="2" w:tplc="0419001B">
      <w:start w:val="1"/>
      <w:numFmt w:val="lowerRoman"/>
      <w:lvlText w:val="%3."/>
      <w:lvlJc w:val="right"/>
      <w:pPr>
        <w:tabs>
          <w:tab w:val="num" w:pos="3420"/>
        </w:tabs>
        <w:ind w:left="3420" w:hanging="180"/>
      </w:pPr>
    </w:lvl>
    <w:lvl w:ilvl="3" w:tplc="0419000F">
      <w:start w:val="1"/>
      <w:numFmt w:val="decimal"/>
      <w:lvlText w:val="%4."/>
      <w:lvlJc w:val="left"/>
      <w:pPr>
        <w:tabs>
          <w:tab w:val="num" w:pos="4140"/>
        </w:tabs>
        <w:ind w:left="4140" w:hanging="360"/>
      </w:pPr>
    </w:lvl>
    <w:lvl w:ilvl="4" w:tplc="04190019">
      <w:start w:val="1"/>
      <w:numFmt w:val="lowerLetter"/>
      <w:lvlText w:val="%5."/>
      <w:lvlJc w:val="left"/>
      <w:pPr>
        <w:tabs>
          <w:tab w:val="num" w:pos="4860"/>
        </w:tabs>
        <w:ind w:left="4860" w:hanging="360"/>
      </w:pPr>
    </w:lvl>
    <w:lvl w:ilvl="5" w:tplc="0419001B">
      <w:start w:val="1"/>
      <w:numFmt w:val="lowerRoman"/>
      <w:lvlText w:val="%6."/>
      <w:lvlJc w:val="right"/>
      <w:pPr>
        <w:tabs>
          <w:tab w:val="num" w:pos="5580"/>
        </w:tabs>
        <w:ind w:left="5580" w:hanging="180"/>
      </w:pPr>
    </w:lvl>
    <w:lvl w:ilvl="6" w:tplc="0419000F">
      <w:start w:val="1"/>
      <w:numFmt w:val="decimal"/>
      <w:lvlText w:val="%7."/>
      <w:lvlJc w:val="left"/>
      <w:pPr>
        <w:tabs>
          <w:tab w:val="num" w:pos="6300"/>
        </w:tabs>
        <w:ind w:left="6300" w:hanging="360"/>
      </w:pPr>
    </w:lvl>
    <w:lvl w:ilvl="7" w:tplc="04190019">
      <w:start w:val="1"/>
      <w:numFmt w:val="lowerLetter"/>
      <w:lvlText w:val="%8."/>
      <w:lvlJc w:val="left"/>
      <w:pPr>
        <w:tabs>
          <w:tab w:val="num" w:pos="7020"/>
        </w:tabs>
        <w:ind w:left="7020" w:hanging="360"/>
      </w:pPr>
    </w:lvl>
    <w:lvl w:ilvl="8" w:tplc="0419001B">
      <w:start w:val="1"/>
      <w:numFmt w:val="lowerRoman"/>
      <w:lvlText w:val="%9."/>
      <w:lvlJc w:val="right"/>
      <w:pPr>
        <w:tabs>
          <w:tab w:val="num" w:pos="7740"/>
        </w:tabs>
        <w:ind w:left="7740" w:hanging="180"/>
      </w:pPr>
    </w:lvl>
  </w:abstractNum>
  <w:abstractNum w:abstractNumId="14" w15:restartNumberingAfterBreak="0">
    <w:nsid w:val="2C6C73EA"/>
    <w:multiLevelType w:val="hybridMultilevel"/>
    <w:tmpl w:val="F2FC3498"/>
    <w:lvl w:ilvl="0" w:tplc="B3264C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06DE0"/>
    <w:multiLevelType w:val="hybridMultilevel"/>
    <w:tmpl w:val="FD681B52"/>
    <w:lvl w:ilvl="0" w:tplc="95CACCC4">
      <w:numFmt w:val="bullet"/>
      <w:lvlText w:val="-"/>
      <w:lvlJc w:val="left"/>
      <w:pPr>
        <w:tabs>
          <w:tab w:val="num" w:pos="2235"/>
        </w:tabs>
        <w:ind w:left="2235" w:hanging="795"/>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6516A6"/>
    <w:multiLevelType w:val="hybridMultilevel"/>
    <w:tmpl w:val="3C503546"/>
    <w:lvl w:ilvl="0" w:tplc="0419000F">
      <w:start w:val="1"/>
      <w:numFmt w:val="decimal"/>
      <w:lvlText w:val="%1."/>
      <w:lvlJc w:val="left"/>
      <w:pPr>
        <w:tabs>
          <w:tab w:val="num" w:pos="2340"/>
        </w:tabs>
        <w:ind w:left="2340" w:hanging="360"/>
      </w:pPr>
    </w:lvl>
    <w:lvl w:ilvl="1" w:tplc="04190019" w:tentative="1">
      <w:start w:val="1"/>
      <w:numFmt w:val="lowerLetter"/>
      <w:lvlText w:val="%2."/>
      <w:lvlJc w:val="left"/>
      <w:pPr>
        <w:tabs>
          <w:tab w:val="num" w:pos="3060"/>
        </w:tabs>
        <w:ind w:left="3060" w:hanging="360"/>
      </w:pPr>
    </w:lvl>
    <w:lvl w:ilvl="2" w:tplc="0419001B" w:tentative="1">
      <w:start w:val="1"/>
      <w:numFmt w:val="lowerRoman"/>
      <w:lvlText w:val="%3."/>
      <w:lvlJc w:val="right"/>
      <w:pPr>
        <w:tabs>
          <w:tab w:val="num" w:pos="3780"/>
        </w:tabs>
        <w:ind w:left="3780" w:hanging="180"/>
      </w:pPr>
    </w:lvl>
    <w:lvl w:ilvl="3" w:tplc="0419000F" w:tentative="1">
      <w:start w:val="1"/>
      <w:numFmt w:val="decimal"/>
      <w:lvlText w:val="%4."/>
      <w:lvlJc w:val="left"/>
      <w:pPr>
        <w:tabs>
          <w:tab w:val="num" w:pos="4500"/>
        </w:tabs>
        <w:ind w:left="4500" w:hanging="360"/>
      </w:pPr>
    </w:lvl>
    <w:lvl w:ilvl="4" w:tplc="04190019" w:tentative="1">
      <w:start w:val="1"/>
      <w:numFmt w:val="lowerLetter"/>
      <w:lvlText w:val="%5."/>
      <w:lvlJc w:val="left"/>
      <w:pPr>
        <w:tabs>
          <w:tab w:val="num" w:pos="5220"/>
        </w:tabs>
        <w:ind w:left="5220" w:hanging="360"/>
      </w:pPr>
    </w:lvl>
    <w:lvl w:ilvl="5" w:tplc="0419001B" w:tentative="1">
      <w:start w:val="1"/>
      <w:numFmt w:val="lowerRoman"/>
      <w:lvlText w:val="%6."/>
      <w:lvlJc w:val="right"/>
      <w:pPr>
        <w:tabs>
          <w:tab w:val="num" w:pos="5940"/>
        </w:tabs>
        <w:ind w:left="5940" w:hanging="180"/>
      </w:pPr>
    </w:lvl>
    <w:lvl w:ilvl="6" w:tplc="0419000F" w:tentative="1">
      <w:start w:val="1"/>
      <w:numFmt w:val="decimal"/>
      <w:lvlText w:val="%7."/>
      <w:lvlJc w:val="left"/>
      <w:pPr>
        <w:tabs>
          <w:tab w:val="num" w:pos="6660"/>
        </w:tabs>
        <w:ind w:left="6660" w:hanging="360"/>
      </w:pPr>
    </w:lvl>
    <w:lvl w:ilvl="7" w:tplc="04190019" w:tentative="1">
      <w:start w:val="1"/>
      <w:numFmt w:val="lowerLetter"/>
      <w:lvlText w:val="%8."/>
      <w:lvlJc w:val="left"/>
      <w:pPr>
        <w:tabs>
          <w:tab w:val="num" w:pos="7380"/>
        </w:tabs>
        <w:ind w:left="7380" w:hanging="360"/>
      </w:pPr>
    </w:lvl>
    <w:lvl w:ilvl="8" w:tplc="0419001B" w:tentative="1">
      <w:start w:val="1"/>
      <w:numFmt w:val="lowerRoman"/>
      <w:lvlText w:val="%9."/>
      <w:lvlJc w:val="right"/>
      <w:pPr>
        <w:tabs>
          <w:tab w:val="num" w:pos="8100"/>
        </w:tabs>
        <w:ind w:left="8100" w:hanging="180"/>
      </w:pPr>
    </w:lvl>
  </w:abstractNum>
  <w:abstractNum w:abstractNumId="17" w15:restartNumberingAfterBreak="0">
    <w:nsid w:val="32B50E66"/>
    <w:multiLevelType w:val="hybridMultilevel"/>
    <w:tmpl w:val="11D6A8B0"/>
    <w:lvl w:ilvl="0" w:tplc="C854CEA6">
      <w:start w:val="1"/>
      <w:numFmt w:val="decimal"/>
      <w:lvlText w:val="%1)"/>
      <w:lvlJc w:val="left"/>
      <w:pPr>
        <w:tabs>
          <w:tab w:val="num" w:pos="1620"/>
        </w:tabs>
        <w:ind w:left="1620" w:hanging="360"/>
      </w:pPr>
    </w:lvl>
    <w:lvl w:ilvl="1" w:tplc="95CACCC4">
      <w:numFmt w:val="bullet"/>
      <w:lvlText w:val="-"/>
      <w:lvlJc w:val="left"/>
      <w:pPr>
        <w:tabs>
          <w:tab w:val="num" w:pos="1875"/>
        </w:tabs>
        <w:ind w:left="1875" w:hanging="795"/>
      </w:pPr>
      <w:rPr>
        <w:rFonts w:ascii="Times New Roman" w:eastAsia="Times New Roman" w:hAnsi="Times New Roman" w:cs="Times New Roman" w:hint="default"/>
      </w:rPr>
    </w:lvl>
    <w:lvl w:ilvl="2" w:tplc="F5E02CBE">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3719062A"/>
    <w:multiLevelType w:val="hybridMultilevel"/>
    <w:tmpl w:val="656E83CA"/>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38F26295"/>
    <w:multiLevelType w:val="hybridMultilevel"/>
    <w:tmpl w:val="E42E4BF6"/>
    <w:lvl w:ilvl="0" w:tplc="78EEB654">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97437"/>
    <w:multiLevelType w:val="hybridMultilevel"/>
    <w:tmpl w:val="6746494A"/>
    <w:lvl w:ilvl="0" w:tplc="4CE8B280">
      <w:start w:val="17"/>
      <w:numFmt w:val="decimal"/>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71B5C"/>
    <w:multiLevelType w:val="hybridMultilevel"/>
    <w:tmpl w:val="30126E3E"/>
    <w:lvl w:ilvl="0" w:tplc="A36A8778">
      <w:start w:val="3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B042DA"/>
    <w:multiLevelType w:val="hybridMultilevel"/>
    <w:tmpl w:val="B8A41468"/>
    <w:lvl w:ilvl="0" w:tplc="B1104FC0">
      <w:start w:val="1"/>
      <w:numFmt w:val="decimal"/>
      <w:lvlText w:val="%1."/>
      <w:lvlJc w:val="left"/>
      <w:pPr>
        <w:tabs>
          <w:tab w:val="num" w:pos="1515"/>
        </w:tabs>
        <w:ind w:left="1515" w:hanging="795"/>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803B6"/>
    <w:multiLevelType w:val="hybridMultilevel"/>
    <w:tmpl w:val="3BC6997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DEE76E3"/>
    <w:multiLevelType w:val="hybridMultilevel"/>
    <w:tmpl w:val="54AA5316"/>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25" w15:restartNumberingAfterBreak="0">
    <w:nsid w:val="59BB2B0D"/>
    <w:multiLevelType w:val="hybridMultilevel"/>
    <w:tmpl w:val="15F0209A"/>
    <w:lvl w:ilvl="0" w:tplc="95CACCC4">
      <w:numFmt w:val="bullet"/>
      <w:lvlText w:val="-"/>
      <w:lvlJc w:val="left"/>
      <w:pPr>
        <w:tabs>
          <w:tab w:val="num" w:pos="1335"/>
        </w:tabs>
        <w:ind w:left="1335" w:hanging="795"/>
      </w:pPr>
      <w:rPr>
        <w:rFonts w:ascii="Times New Roman" w:eastAsia="Times New Roman" w:hAnsi="Times New Roman"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5C614524"/>
    <w:multiLevelType w:val="hybridMultilevel"/>
    <w:tmpl w:val="11B6F7BE"/>
    <w:lvl w:ilvl="0" w:tplc="55B8DA2A">
      <w:start w:val="39"/>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A374E"/>
    <w:multiLevelType w:val="hybridMultilevel"/>
    <w:tmpl w:val="74545B98"/>
    <w:lvl w:ilvl="0" w:tplc="5E1CBCCC">
      <w:start w:val="25"/>
      <w:numFmt w:val="decimal"/>
      <w:lvlText w:val="%1."/>
      <w:lvlJc w:val="left"/>
      <w:pPr>
        <w:ind w:left="1260" w:hanging="360"/>
      </w:pPr>
      <w:rPr>
        <w:rFonts w:hint="default"/>
        <w:b w:val="0"/>
      </w:rPr>
    </w:lvl>
    <w:lvl w:ilvl="1" w:tplc="BAF28A94">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676B3E45"/>
    <w:multiLevelType w:val="hybridMultilevel"/>
    <w:tmpl w:val="EC6A386C"/>
    <w:lvl w:ilvl="0" w:tplc="0419000F">
      <w:start w:val="1"/>
      <w:numFmt w:val="decimal"/>
      <w:lvlText w:val="%1."/>
      <w:lvlJc w:val="left"/>
      <w:pPr>
        <w:tabs>
          <w:tab w:val="num" w:pos="1260"/>
        </w:tabs>
        <w:ind w:left="1260" w:hanging="360"/>
      </w:pPr>
    </w:lvl>
    <w:lvl w:ilvl="1" w:tplc="04190019">
      <w:start w:val="1"/>
      <w:numFmt w:val="lowerLetter"/>
      <w:lvlText w:val="%2."/>
      <w:lvlJc w:val="left"/>
      <w:pPr>
        <w:tabs>
          <w:tab w:val="num" w:pos="1980"/>
        </w:tabs>
        <w:ind w:left="1980" w:hanging="360"/>
      </w:pPr>
    </w:lvl>
    <w:lvl w:ilvl="2" w:tplc="0419000F">
      <w:start w:val="1"/>
      <w:numFmt w:val="decimal"/>
      <w:lvlText w:val="%3."/>
      <w:lvlJc w:val="left"/>
      <w:pPr>
        <w:tabs>
          <w:tab w:val="num" w:pos="2880"/>
        </w:tabs>
        <w:ind w:left="2880" w:hanging="36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29" w15:restartNumberingAfterBreak="0">
    <w:nsid w:val="68E15FE5"/>
    <w:multiLevelType w:val="hybridMultilevel"/>
    <w:tmpl w:val="63264246"/>
    <w:lvl w:ilvl="0" w:tplc="04190001">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700"/>
        </w:tabs>
        <w:ind w:left="2700" w:hanging="360"/>
      </w:pPr>
      <w:rPr>
        <w:rFonts w:ascii="Courier New" w:hAnsi="Courier New" w:cs="Courier New" w:hint="default"/>
      </w:rPr>
    </w:lvl>
    <w:lvl w:ilvl="2" w:tplc="04190005">
      <w:start w:val="1"/>
      <w:numFmt w:val="bullet"/>
      <w:lvlText w:val=""/>
      <w:lvlJc w:val="left"/>
      <w:pPr>
        <w:tabs>
          <w:tab w:val="num" w:pos="3420"/>
        </w:tabs>
        <w:ind w:left="3420" w:hanging="360"/>
      </w:pPr>
      <w:rPr>
        <w:rFonts w:ascii="Wingdings" w:hAnsi="Wingdings" w:hint="default"/>
      </w:rPr>
    </w:lvl>
    <w:lvl w:ilvl="3" w:tplc="04190001">
      <w:start w:val="1"/>
      <w:numFmt w:val="bullet"/>
      <w:lvlText w:val=""/>
      <w:lvlJc w:val="left"/>
      <w:pPr>
        <w:tabs>
          <w:tab w:val="num" w:pos="4140"/>
        </w:tabs>
        <w:ind w:left="4140" w:hanging="360"/>
      </w:pPr>
      <w:rPr>
        <w:rFonts w:ascii="Symbol" w:hAnsi="Symbol" w:hint="default"/>
      </w:rPr>
    </w:lvl>
    <w:lvl w:ilvl="4" w:tplc="04190003">
      <w:start w:val="1"/>
      <w:numFmt w:val="bullet"/>
      <w:lvlText w:val="o"/>
      <w:lvlJc w:val="left"/>
      <w:pPr>
        <w:tabs>
          <w:tab w:val="num" w:pos="4860"/>
        </w:tabs>
        <w:ind w:left="4860" w:hanging="360"/>
      </w:pPr>
      <w:rPr>
        <w:rFonts w:ascii="Courier New" w:hAnsi="Courier New" w:cs="Courier New" w:hint="default"/>
      </w:rPr>
    </w:lvl>
    <w:lvl w:ilvl="5" w:tplc="04190005">
      <w:start w:val="1"/>
      <w:numFmt w:val="bullet"/>
      <w:lvlText w:val=""/>
      <w:lvlJc w:val="left"/>
      <w:pPr>
        <w:tabs>
          <w:tab w:val="num" w:pos="5580"/>
        </w:tabs>
        <w:ind w:left="5580" w:hanging="360"/>
      </w:pPr>
      <w:rPr>
        <w:rFonts w:ascii="Wingdings" w:hAnsi="Wingdings" w:hint="default"/>
      </w:rPr>
    </w:lvl>
    <w:lvl w:ilvl="6" w:tplc="04190001">
      <w:start w:val="1"/>
      <w:numFmt w:val="bullet"/>
      <w:lvlText w:val=""/>
      <w:lvlJc w:val="left"/>
      <w:pPr>
        <w:tabs>
          <w:tab w:val="num" w:pos="6300"/>
        </w:tabs>
        <w:ind w:left="6300" w:hanging="360"/>
      </w:pPr>
      <w:rPr>
        <w:rFonts w:ascii="Symbol" w:hAnsi="Symbol" w:hint="default"/>
      </w:rPr>
    </w:lvl>
    <w:lvl w:ilvl="7" w:tplc="04190003">
      <w:start w:val="1"/>
      <w:numFmt w:val="bullet"/>
      <w:lvlText w:val="o"/>
      <w:lvlJc w:val="left"/>
      <w:pPr>
        <w:tabs>
          <w:tab w:val="num" w:pos="7020"/>
        </w:tabs>
        <w:ind w:left="7020" w:hanging="360"/>
      </w:pPr>
      <w:rPr>
        <w:rFonts w:ascii="Courier New" w:hAnsi="Courier New" w:cs="Courier New" w:hint="default"/>
      </w:rPr>
    </w:lvl>
    <w:lvl w:ilvl="8" w:tplc="04190005">
      <w:start w:val="1"/>
      <w:numFmt w:val="bullet"/>
      <w:lvlText w:val=""/>
      <w:lvlJc w:val="left"/>
      <w:pPr>
        <w:tabs>
          <w:tab w:val="num" w:pos="7740"/>
        </w:tabs>
        <w:ind w:left="7740" w:hanging="360"/>
      </w:pPr>
      <w:rPr>
        <w:rFonts w:ascii="Wingdings" w:hAnsi="Wingdings" w:hint="default"/>
      </w:rPr>
    </w:lvl>
  </w:abstractNum>
  <w:abstractNum w:abstractNumId="30" w15:restartNumberingAfterBreak="0">
    <w:nsid w:val="6962294A"/>
    <w:multiLevelType w:val="hybridMultilevel"/>
    <w:tmpl w:val="5F9E91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5A2747"/>
    <w:multiLevelType w:val="hybridMultilevel"/>
    <w:tmpl w:val="25FEEE94"/>
    <w:lvl w:ilvl="0" w:tplc="04090001">
      <w:start w:val="1"/>
      <w:numFmt w:val="bullet"/>
      <w:lvlText w:val=""/>
      <w:lvlJc w:val="left"/>
      <w:pPr>
        <w:tabs>
          <w:tab w:val="num" w:pos="0"/>
        </w:tabs>
        <w:ind w:left="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D4D6AAB"/>
    <w:multiLevelType w:val="hybridMultilevel"/>
    <w:tmpl w:val="919ED034"/>
    <w:lvl w:ilvl="0" w:tplc="1408F1F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E32904"/>
    <w:multiLevelType w:val="hybridMultilevel"/>
    <w:tmpl w:val="5A88A02C"/>
    <w:lvl w:ilvl="0" w:tplc="62245950">
      <w:start w:val="1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E4BEE"/>
    <w:multiLevelType w:val="hybridMultilevel"/>
    <w:tmpl w:val="D700B440"/>
    <w:lvl w:ilvl="0" w:tplc="B1104FC0">
      <w:start w:val="1"/>
      <w:numFmt w:val="decimal"/>
      <w:lvlText w:val="%1."/>
      <w:lvlJc w:val="left"/>
      <w:pPr>
        <w:tabs>
          <w:tab w:val="num" w:pos="1515"/>
        </w:tabs>
        <w:ind w:left="1515" w:hanging="795"/>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81D7C"/>
    <w:multiLevelType w:val="hybridMultilevel"/>
    <w:tmpl w:val="63B693A4"/>
    <w:lvl w:ilvl="0" w:tplc="ECF4CD92">
      <w:start w:val="3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1C12"/>
    <w:multiLevelType w:val="hybridMultilevel"/>
    <w:tmpl w:val="F690B0D6"/>
    <w:lvl w:ilvl="0" w:tplc="75BC4478">
      <w:start w:val="13"/>
      <w:numFmt w:val="decimal"/>
      <w:lvlText w:val="%1."/>
      <w:lvlJc w:val="left"/>
      <w:pPr>
        <w:ind w:left="928" w:hanging="360"/>
      </w:pPr>
      <w:rPr>
        <w:rFonts w:hint="default"/>
        <w:b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7" w15:restartNumberingAfterBreak="0">
    <w:nsid w:val="7D5E6065"/>
    <w:multiLevelType w:val="hybridMultilevel"/>
    <w:tmpl w:val="9744A48E"/>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8" w15:restartNumberingAfterBreak="0">
    <w:nsid w:val="7DC94A47"/>
    <w:multiLevelType w:val="hybridMultilevel"/>
    <w:tmpl w:val="042A044E"/>
    <w:lvl w:ilvl="0" w:tplc="4984A1AE">
      <w:start w:val="1"/>
      <w:numFmt w:val="lowerLetter"/>
      <w:lvlText w:val="%1)"/>
      <w:lvlJc w:val="left"/>
      <w:pPr>
        <w:tabs>
          <w:tab w:val="num" w:pos="1350"/>
        </w:tabs>
        <w:ind w:left="1350" w:hanging="81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9" w15:restartNumberingAfterBreak="0">
    <w:nsid w:val="7E58500F"/>
    <w:multiLevelType w:val="hybridMultilevel"/>
    <w:tmpl w:val="37D08528"/>
    <w:lvl w:ilvl="0" w:tplc="95CACCC4">
      <w:numFmt w:val="bullet"/>
      <w:lvlText w:val="-"/>
      <w:lvlJc w:val="left"/>
      <w:pPr>
        <w:tabs>
          <w:tab w:val="num" w:pos="2235"/>
        </w:tabs>
        <w:ind w:left="2235" w:hanging="795"/>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6A6764"/>
    <w:multiLevelType w:val="hybridMultilevel"/>
    <w:tmpl w:val="BC9E9F7E"/>
    <w:lvl w:ilvl="0" w:tplc="00B20AA8">
      <w:start w:val="19"/>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34"/>
  </w:num>
  <w:num w:numId="4">
    <w:abstractNumId w:val="22"/>
  </w:num>
  <w:num w:numId="5">
    <w:abstractNumId w:val="11"/>
  </w:num>
  <w:num w:numId="6">
    <w:abstractNumId w:val="27"/>
  </w:num>
  <w:num w:numId="7">
    <w:abstractNumId w:val="6"/>
  </w:num>
  <w:num w:numId="8">
    <w:abstractNumId w:val="16"/>
  </w:num>
  <w:num w:numId="9">
    <w:abstractNumId w:val="8"/>
  </w:num>
  <w:num w:numId="10">
    <w:abstractNumId w:val="1"/>
  </w:num>
  <w:num w:numId="11">
    <w:abstractNumId w:val="31"/>
  </w:num>
  <w:num w:numId="12">
    <w:abstractNumId w:val="3"/>
  </w:num>
  <w:num w:numId="13">
    <w:abstractNumId w:val="15"/>
  </w:num>
  <w:num w:numId="14">
    <w:abstractNumId w:val="39"/>
  </w:num>
  <w:num w:numId="15">
    <w:abstractNumId w:val="24"/>
  </w:num>
  <w:num w:numId="16">
    <w:abstractNumId w:val="25"/>
  </w:num>
  <w:num w:numId="17">
    <w:abstractNumId w:val="4"/>
  </w:num>
  <w:num w:numId="18">
    <w:abstractNumId w:val="0"/>
  </w:num>
  <w:num w:numId="19">
    <w:abstractNumId w:val="37"/>
  </w:num>
  <w:num w:numId="20">
    <w:abstractNumId w:val="14"/>
  </w:num>
  <w:num w:numId="21">
    <w:abstractNumId w:val="30"/>
  </w:num>
  <w:num w:numId="22">
    <w:abstractNumId w:val="9"/>
  </w:num>
  <w:num w:numId="23">
    <w:abstractNumId w:val="33"/>
  </w:num>
  <w:num w:numId="24">
    <w:abstractNumId w:val="20"/>
  </w:num>
  <w:num w:numId="25">
    <w:abstractNumId w:val="32"/>
  </w:num>
  <w:num w:numId="26">
    <w:abstractNumId w:val="40"/>
  </w:num>
  <w:num w:numId="27">
    <w:abstractNumId w:val="23"/>
  </w:num>
  <w:num w:numId="28">
    <w:abstractNumId w:val="7"/>
  </w:num>
  <w:num w:numId="29">
    <w:abstractNumId w:val="5"/>
  </w:num>
  <w:num w:numId="30">
    <w:abstractNumId w:val="2"/>
  </w:num>
  <w:num w:numId="31">
    <w:abstractNumId w:val="31"/>
    <w:lvlOverride w:ilvl="0"/>
    <w:lvlOverride w:ilvl="1">
      <w:startOverride w:val="1"/>
    </w:lvlOverride>
    <w:lvlOverride w:ilvl="2"/>
    <w:lvlOverride w:ilvl="3"/>
    <w:lvlOverride w:ilvl="4"/>
    <w:lvlOverride w:ilvl="5"/>
    <w:lvlOverride w:ilvl="6"/>
    <w:lvlOverride w:ilvl="7"/>
    <w:lvlOverride w:ilvl="8"/>
  </w:num>
  <w:num w:numId="3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5"/>
  </w:num>
  <w:num w:numId="37">
    <w:abstractNumId w:val="18"/>
  </w:num>
  <w:num w:numId="38">
    <w:abstractNumId w:val="13"/>
  </w:num>
  <w:num w:numId="39">
    <w:abstractNumId w:val="29"/>
  </w:num>
  <w:num w:numId="40">
    <w:abstractNumId w:val="21"/>
  </w:num>
  <w:num w:numId="41">
    <w:abstractNumId w:val="26"/>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5D"/>
    <w:rsid w:val="000005E5"/>
    <w:rsid w:val="0004406B"/>
    <w:rsid w:val="00052635"/>
    <w:rsid w:val="000552C3"/>
    <w:rsid w:val="0007165D"/>
    <w:rsid w:val="000B15E2"/>
    <w:rsid w:val="000B5D7D"/>
    <w:rsid w:val="000B7BBC"/>
    <w:rsid w:val="000D7BE0"/>
    <w:rsid w:val="000E3B68"/>
    <w:rsid w:val="000E4652"/>
    <w:rsid w:val="000F242D"/>
    <w:rsid w:val="001B0982"/>
    <w:rsid w:val="001D41A0"/>
    <w:rsid w:val="001D5B44"/>
    <w:rsid w:val="001D5D2C"/>
    <w:rsid w:val="002002B7"/>
    <w:rsid w:val="00270781"/>
    <w:rsid w:val="002A19E0"/>
    <w:rsid w:val="002B2BDD"/>
    <w:rsid w:val="002D53BF"/>
    <w:rsid w:val="00311580"/>
    <w:rsid w:val="003460D7"/>
    <w:rsid w:val="003779F1"/>
    <w:rsid w:val="00387C36"/>
    <w:rsid w:val="003F06DB"/>
    <w:rsid w:val="00474D84"/>
    <w:rsid w:val="004851AE"/>
    <w:rsid w:val="00490977"/>
    <w:rsid w:val="004937BD"/>
    <w:rsid w:val="004B3C94"/>
    <w:rsid w:val="00505B5C"/>
    <w:rsid w:val="005142D0"/>
    <w:rsid w:val="00531156"/>
    <w:rsid w:val="005371CC"/>
    <w:rsid w:val="0055279B"/>
    <w:rsid w:val="005A39E8"/>
    <w:rsid w:val="005C3BEC"/>
    <w:rsid w:val="005D4A6F"/>
    <w:rsid w:val="005E31A6"/>
    <w:rsid w:val="00620482"/>
    <w:rsid w:val="00640482"/>
    <w:rsid w:val="00641B78"/>
    <w:rsid w:val="00654855"/>
    <w:rsid w:val="00692DBF"/>
    <w:rsid w:val="00711499"/>
    <w:rsid w:val="00711C9D"/>
    <w:rsid w:val="007920E6"/>
    <w:rsid w:val="007A4677"/>
    <w:rsid w:val="007B5161"/>
    <w:rsid w:val="00822E3A"/>
    <w:rsid w:val="008254A1"/>
    <w:rsid w:val="00850A65"/>
    <w:rsid w:val="00860968"/>
    <w:rsid w:val="00874442"/>
    <w:rsid w:val="00895E8C"/>
    <w:rsid w:val="008A25FD"/>
    <w:rsid w:val="008B279E"/>
    <w:rsid w:val="008B5D64"/>
    <w:rsid w:val="008C3294"/>
    <w:rsid w:val="00902AFF"/>
    <w:rsid w:val="009445B5"/>
    <w:rsid w:val="00965CDC"/>
    <w:rsid w:val="00967603"/>
    <w:rsid w:val="009D2488"/>
    <w:rsid w:val="00A0398B"/>
    <w:rsid w:val="00A5172A"/>
    <w:rsid w:val="00A72073"/>
    <w:rsid w:val="00A83169"/>
    <w:rsid w:val="00A906C7"/>
    <w:rsid w:val="00AC49CE"/>
    <w:rsid w:val="00B02612"/>
    <w:rsid w:val="00B12236"/>
    <w:rsid w:val="00B44EC7"/>
    <w:rsid w:val="00BC0A4E"/>
    <w:rsid w:val="00BE024D"/>
    <w:rsid w:val="00C83F97"/>
    <w:rsid w:val="00D7081D"/>
    <w:rsid w:val="00D75A32"/>
    <w:rsid w:val="00D76E21"/>
    <w:rsid w:val="00DA5182"/>
    <w:rsid w:val="00E31F56"/>
    <w:rsid w:val="00E70718"/>
    <w:rsid w:val="00EA66A6"/>
    <w:rsid w:val="00EB5C19"/>
    <w:rsid w:val="00F06D35"/>
    <w:rsid w:val="00F33790"/>
    <w:rsid w:val="00F4186A"/>
    <w:rsid w:val="00F76916"/>
    <w:rsid w:val="00FA16CB"/>
    <w:rsid w:val="00FB291C"/>
    <w:rsid w:val="00FD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EEF0D24"/>
  <w15:chartTrackingRefBased/>
  <w15:docId w15:val="{ADB61402-0C63-4522-BD9E-D09ED827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5E2"/>
    <w:rPr>
      <w:lang w:val="ru-RU"/>
    </w:rPr>
  </w:style>
  <w:style w:type="paragraph" w:styleId="3">
    <w:name w:val="heading 3"/>
    <w:basedOn w:val="a"/>
    <w:link w:val="30"/>
    <w:uiPriority w:val="9"/>
    <w:qFormat/>
    <w:rsid w:val="000B15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B15E2"/>
    <w:rPr>
      <w:rFonts w:ascii="Times New Roman" w:eastAsia="Times New Roman" w:hAnsi="Times New Roman" w:cs="Times New Roman"/>
      <w:b/>
      <w:bCs/>
      <w:sz w:val="27"/>
      <w:szCs w:val="27"/>
      <w:lang w:val="ru-RU" w:eastAsia="ru-RU"/>
    </w:rPr>
  </w:style>
  <w:style w:type="paragraph" w:styleId="a3">
    <w:name w:val="Normal (Web)"/>
    <w:basedOn w:val="a"/>
    <w:unhideWhenUsed/>
    <w:rsid w:val="000B15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uiPriority w:val="99"/>
    <w:rsid w:val="000B15E2"/>
  </w:style>
  <w:style w:type="character" w:styleId="a4">
    <w:name w:val="Hyperlink"/>
    <w:basedOn w:val="a0"/>
    <w:unhideWhenUsed/>
    <w:rsid w:val="000B15E2"/>
    <w:rPr>
      <w:color w:val="0000FF"/>
      <w:u w:val="single"/>
    </w:rPr>
  </w:style>
  <w:style w:type="character" w:styleId="a5">
    <w:name w:val="Strong"/>
    <w:basedOn w:val="a0"/>
    <w:qFormat/>
    <w:rsid w:val="000B15E2"/>
    <w:rPr>
      <w:b/>
      <w:bCs/>
    </w:rPr>
  </w:style>
  <w:style w:type="paragraph" w:customStyle="1" w:styleId="Normal1">
    <w:name w:val="Normal1"/>
    <w:basedOn w:val="a"/>
    <w:rsid w:val="000B15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B15E2"/>
    <w:pPr>
      <w:spacing w:after="0" w:line="240" w:lineRule="auto"/>
      <w:ind w:left="720"/>
      <w:contextualSpacing/>
    </w:pPr>
    <w:rPr>
      <w:rFonts w:ascii="Times New Roman" w:eastAsia="Times New Roman" w:hAnsi="Times New Roman" w:cs="Times New Roman"/>
      <w:sz w:val="24"/>
      <w:szCs w:val="24"/>
      <w:lang w:val="ro-RO"/>
    </w:rPr>
  </w:style>
  <w:style w:type="character" w:customStyle="1" w:styleId="hps">
    <w:name w:val="hps"/>
    <w:basedOn w:val="a0"/>
    <w:rsid w:val="008C3294"/>
  </w:style>
  <w:style w:type="paragraph" w:styleId="a7">
    <w:name w:val="No Spacing"/>
    <w:uiPriority w:val="1"/>
    <w:qFormat/>
    <w:rsid w:val="008C3294"/>
    <w:pPr>
      <w:spacing w:after="0" w:line="240" w:lineRule="auto"/>
    </w:pPr>
    <w:rPr>
      <w:rFonts w:ascii="Times New Roman" w:eastAsia="Times New Roman" w:hAnsi="Times New Roman" w:cs="Times New Roman"/>
      <w:sz w:val="24"/>
      <w:szCs w:val="24"/>
    </w:rPr>
  </w:style>
  <w:style w:type="character" w:styleId="a8">
    <w:name w:val="Emphasis"/>
    <w:basedOn w:val="a0"/>
    <w:uiPriority w:val="99"/>
    <w:qFormat/>
    <w:rsid w:val="004B3C94"/>
    <w:rPr>
      <w:rFonts w:cs="Times New Roman"/>
      <w:i/>
      <w:iCs/>
    </w:rPr>
  </w:style>
  <w:style w:type="character" w:customStyle="1" w:styleId="a9">
    <w:name w:val="a"/>
    <w:basedOn w:val="a0"/>
    <w:uiPriority w:val="99"/>
    <w:rsid w:val="004B3C94"/>
    <w:rPr>
      <w:rFonts w:cs="Times New Roman"/>
    </w:rPr>
  </w:style>
  <w:style w:type="character" w:customStyle="1" w:styleId="atn">
    <w:name w:val="atn"/>
    <w:basedOn w:val="a0"/>
    <w:rsid w:val="00BE024D"/>
  </w:style>
  <w:style w:type="character" w:customStyle="1" w:styleId="hpsatn">
    <w:name w:val="hps atn"/>
    <w:basedOn w:val="a0"/>
    <w:rsid w:val="00BE024D"/>
  </w:style>
  <w:style w:type="paragraph" w:customStyle="1" w:styleId="Style1">
    <w:name w:val="Style1"/>
    <w:basedOn w:val="a7"/>
    <w:link w:val="Style1Char"/>
    <w:qFormat/>
    <w:rsid w:val="005E31A6"/>
    <w:rPr>
      <w:rFonts w:eastAsiaTheme="minorHAnsi"/>
    </w:rPr>
  </w:style>
  <w:style w:type="character" w:customStyle="1" w:styleId="Style1Char">
    <w:name w:val="Style1 Char"/>
    <w:basedOn w:val="a0"/>
    <w:link w:val="Style1"/>
    <w:rsid w:val="005E31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615718">
      <w:bodyDiv w:val="1"/>
      <w:marLeft w:val="0"/>
      <w:marRight w:val="0"/>
      <w:marTop w:val="0"/>
      <w:marBottom w:val="0"/>
      <w:divBdr>
        <w:top w:val="none" w:sz="0" w:space="0" w:color="auto"/>
        <w:left w:val="none" w:sz="0" w:space="0" w:color="auto"/>
        <w:bottom w:val="none" w:sz="0" w:space="0" w:color="auto"/>
        <w:right w:val="none" w:sz="0" w:space="0" w:color="auto"/>
      </w:divBdr>
    </w:div>
    <w:div w:id="1735741432">
      <w:bodyDiv w:val="1"/>
      <w:marLeft w:val="0"/>
      <w:marRight w:val="0"/>
      <w:marTop w:val="0"/>
      <w:marBottom w:val="0"/>
      <w:divBdr>
        <w:top w:val="none" w:sz="0" w:space="0" w:color="auto"/>
        <w:left w:val="none" w:sz="0" w:space="0" w:color="auto"/>
        <w:bottom w:val="none" w:sz="0" w:space="0" w:color="auto"/>
        <w:right w:val="none" w:sz="0" w:space="0" w:color="auto"/>
      </w:divBdr>
    </w:div>
    <w:div w:id="21215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e.gov.ro/Materiale%20site/Politica_comerciala_a_UE01%5B1%5D.03.2006.html" TargetMode="External"/><Relationship Id="rId3" Type="http://schemas.openxmlformats.org/officeDocument/2006/relationships/styles" Target="styles.xml"/><Relationship Id="rId7" Type="http://schemas.openxmlformats.org/officeDocument/2006/relationships/hyperlink" Target="http://www.dce.gov.ro/Materiale%20site/Politica_comerciala_a_UE01%5B1%5D.03.2006.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ce.gov.ro/Materiale%20site/Politica_comerciala_a_UE01%5B1%5D.03.2006.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ce.gov.ro/Materiale%20site/Politica_comerciala_a_UE01%5B1%5D.03.2006.html" TargetMode="External"/><Relationship Id="rId4" Type="http://schemas.openxmlformats.org/officeDocument/2006/relationships/settings" Target="settings.xml"/><Relationship Id="rId9" Type="http://schemas.openxmlformats.org/officeDocument/2006/relationships/hyperlink" Target="http://www.dce.gov.ro/Materiale%20site/Politica_comerciala_a_UE01%5B1%5D.03.2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7942-7A51-47F5-A8AB-136C9088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23</Pages>
  <Words>14851</Words>
  <Characters>84652</Characters>
  <Application>Microsoft Office Word</Application>
  <DocSecurity>0</DocSecurity>
  <Lines>705</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dc:creator>
  <cp:keywords/>
  <dc:description/>
  <cp:lastModifiedBy>Vadim Brăduleac</cp:lastModifiedBy>
  <cp:revision>102</cp:revision>
  <dcterms:created xsi:type="dcterms:W3CDTF">2016-05-24T18:11:00Z</dcterms:created>
  <dcterms:modified xsi:type="dcterms:W3CDTF">2016-05-25T16:25:00Z</dcterms:modified>
</cp:coreProperties>
</file>