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endnotes.xml" ContentType="application/vnd.openxmlformats-officedocument.wordprocessingml.endnot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C79" w:rsidRPr="007705BC" w:rsidRDefault="007705BC" w:rsidP="007705BC">
      <w:bookmarkStart w:id="0" w:name="_GoBack"/>
      <w:bookmarkEnd w:id="0"/>
    </w:p>
    <w:sectPr w:rsidR="00C81C79" w:rsidRPr="007705BC" w:rsidSect="00197299">
      <w:pgSz w:w="12240" w:h="15840"/>
      <w:pgMar w:top="720" w:right="720" w:bottom="720" w:left="720" w:header="720" w:footer="720" w:gutter="0"/>
      <w:cols w:space="720"/>
      <w:docGrid w:linePitch="360"/>
    </w:sectPr>
    <w:p w:rsidR="00716DD8" w:rsidRDefault="00716DD8">
      <w:pPr>
        <w:spacing w:after="0" w:line="240" w:lineRule="auto"/>
        <w:rPr>
          <w:rFonts w:cs="Calibri"/>
          <w:color w:val="10253F"/>
          <w:sz w:val="18"/>
          <w:szCs w:val="18"/>
        </w:rPr>
      </w:pPr>
      <w:r w:rsidRPr="004C70E4">
        <w:rPr>
          <w:rFonts w:cs="Calibri"/>
          <w:b/>
          <w:bCs/>
          <w:noProof/>
          <w:color w:val="000000"/>
        </w:rPr>
        <mc:AlternateContent>
          <mc:Choice Requires="wps">
            <w:drawing>
              <wp:anchor distT="0" distB="0" distL="114300" distR="114300" simplePos="0" relativeHeight="251659264" behindDoc="0" locked="0" layoutInCell="1" allowOverlap="1" wp14:anchorId="5C54A3A1" wp14:editId="36163154">
                <wp:simplePos x="0" y="0"/>
                <wp:positionH relativeFrom="column">
                  <wp:posOffset>-128592</wp:posOffset>
                </wp:positionH>
                <wp:positionV relativeFrom="paragraph">
                  <wp:posOffset>-58420</wp:posOffset>
                </wp:positionV>
                <wp:extent cx="7151370" cy="91706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9170670"/>
                        </a:xfrm>
                        <a:prstGeom prst="rect">
                          <a:avLst/>
                        </a:prstGeom>
                        <a:solidFill>
                          <a:srgbClr val="FFFFFF"/>
                        </a:solidFill>
                        <a:ln w="9525">
                          <a:noFill/>
                          <a:miter lim="800000"/>
                          <a:headEnd/>
                          <a:tailEnd/>
                        </a:ln>
                      </wps:spPr>
                      <wps:txb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0ab115bb61aa4c00">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Acute Resuscitation Committee</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2014/01/11</w:t>
                            </w:r>
                          </w:p>
                          <w:p w:rsidR="0061076C" w:rsidRDefault="0061076C" w:rsidP="0061076C">
                            <w:pPr>
                              <w:spacing w:before="200"/>
                            </w:pPr>
                            <w:r>
                              <w:rPr>
                                <w:rFonts w:cs="Calibri"/>
                                <w:b/>
                                <w:bCs/>
                                <w:color w:val="558ED5"/>
                                <w:sz w:val="32"/>
                                <w:szCs w:val="32"/>
                              </w:rPr>
                              <w:t>True Code Blue Chart list</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Audit Code blue procedures</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#S:\OQPM\oqp\Code Blue\ Procedure guide - ARC monthly reports.doc#\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07/03/2014</w:t>
                            </w:r>
                            <w:r w:rsidRPr="00197299">
                              <w:rPr>
                                <w:rFonts w:cs="Calibri"/>
                                <w:bCs/>
                                <w:color w:val="000000"/>
                                <w:sz w:val="18"/>
                                <w:szCs w:val="18"/>
                              </w:rPr>
                              <w:t xml:space="preserve">; Task ID = </w:t>
                            </w:r>
                            <w:proofErr w:type="spellStart"/>
                            <w:proofErr w:type="spellEnd"/>
                            <w:r>
                              <w:rPr>
                                <w:rFonts w:cs="Calibri"/>
                                <w:bCs/>
                                <w:color w:val="000000"/>
                                <w:sz w:val="18"/>
                                <w:szCs w:val="18"/>
                              </w:rPr>
                              <w:t>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Thomson Melanie,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15pt;margin-top:-4.6pt;width:563.1pt;height:7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" stroked="f">
                <v:textbox>
                  <w:txbxContent>
                    <w:p w:rsidR="0061076C" w:rsidRPr="0091653E" w:rsidRDefault="0061076C" w:rsidP="0061076C">
                      <w:pPr>
                        <w:spacing w:after="0" w:line="240" w:lineRule="auto"/>
                      </w:pPr>
                      <w:r>
                        <w:rPr>
                          <w:noProof/>
                        </w:rPr>
                        <w:drawing>
                          <wp:inline distT="0" distB="0" distL="0" distR="0" wp14:anchorId="5BC444F5" wp14:editId="13963F14">
                            <wp:extent cx="3125470" cy="791845"/>
                            <wp:effectExtent l="0" t="0" r="0" b="825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0ab115bb61aa4c00">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61076C" w:rsidRDefault="0061076C" w:rsidP="0061076C">
                      <w:pPr>
                        <w:pBdr>
                          <w:bottom w:val="single" w:sz="12" w:space="1" w:color="auto"/>
                        </w:pBdr>
                        <w:spacing w:after="0" w:line="240" w:lineRule="auto"/>
                      </w:pPr>
                      <w:r>
                        <w:rPr>
                          <w:rFonts w:cs="Calibri"/>
                          <w:b/>
                          <w:bCs/>
                          <w:color w:val="558ED5"/>
                        </w:rPr>
                        <w:t>Office of Quality and Performance Measurement</w:t>
                      </w:r>
                    </w:p>
                    <w:p w:rsidR="0061076C" w:rsidRDefault="0061076C" w:rsidP="0061076C">
                      <w:r>
                        <w:rPr>
                          <w:rFonts w:cs="Calibri"/>
                          <w:b/>
                          <w:bCs/>
                          <w:color w:val="000000"/>
                          <w:sz w:val="28"/>
                          <w:szCs w:val="28"/>
                        </w:rPr>
                        <w:t>Routine</w:t>
                      </w:r>
                    </w:p>
                    <w:p w:rsidR="0061076C" w:rsidRDefault="0061076C" w:rsidP="0061076C">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Acute Resuscitation Committee</w:t>
                      </w:r>
                    </w:p>
                    <w:p w:rsidR="0061076C" w:rsidRDefault="0061076C" w:rsidP="0061076C">
                      <w:pPr>
                        <w:spacing w:after="0" w:line="240" w:lineRule="auto"/>
                        <w:rPr>
                          <w:rFonts w:cs="Calibri"/>
                          <w:bCs/>
                          <w:color w:val="000000"/>
                        </w:rPr>
                      </w:pPr>
                      <w:r>
                        <w:rPr>
                          <w:rFonts w:cs="Calibri"/>
                          <w:b/>
                          <w:bCs/>
                          <w:color w:val="000000"/>
                        </w:rPr>
                        <w:t>Date of Request:</w:t>
                      </w:r>
                      <w:r>
                        <w:rPr>
                          <w:rFonts w:cs="Calibri"/>
                          <w:bCs/>
                          <w:color w:val="000000"/>
                        </w:rPr>
                        <w:tab/>
                      </w:r>
                      <w:proofErr w:type="spellStart"/>
                      <w:proofErr w:type="spellEnd"/>
                      <w:r>
                        <w:rPr>
                          <w:rFonts w:cs="Calibri"/>
                          <w:bCs/>
                          <w:color w:val="000000"/>
                        </w:rPr>
                        <w:t xml:space="preserve"> </w:t>
                      </w:r>
                    </w:p>
                    <w:p w:rsidR="0061076C" w:rsidRPr="0061076C" w:rsidRDefault="0061076C" w:rsidP="0061076C">
                      <w:r>
                        <w:rPr>
                          <w:rFonts w:cs="Calibri"/>
                          <w:b/>
                          <w:bCs/>
                          <w:color w:val="000000"/>
                        </w:rPr>
                        <w:t>Due Date:</w:t>
                      </w:r>
                      <w:r>
                        <w:rPr>
                          <w:rFonts w:cs="Calibri"/>
                          <w:bCs/>
                          <w:color w:val="000000"/>
                        </w:rPr>
                        <w:tab/>
                      </w:r>
                      <w:r>
                        <w:rPr>
                          <w:rFonts w:cs="Calibri"/>
                          <w:bCs/>
                          <w:color w:val="000000"/>
                        </w:rPr>
                        <w:tab/>
                      </w:r>
                      <w:proofErr w:type="spellStart"/>
                      <w:proofErr w:type="spellEnd"/>
                      <w:r>
                        <w:rPr>
                          <w:rFonts w:cs="Calibri"/>
                          <w:bCs/>
                          <w:color w:val="000000"/>
                        </w:rPr>
                        <w:t>2014/01/11</w:t>
                      </w:r>
                    </w:p>
                    <w:p w:rsidR="0061076C" w:rsidRDefault="0061076C" w:rsidP="0061076C">
                      <w:pPr>
                        <w:spacing w:before="200"/>
                      </w:pPr>
                      <w:r>
                        <w:rPr>
                          <w:rFonts w:cs="Calibri"/>
                          <w:b/>
                          <w:bCs/>
                          <w:color w:val="558ED5"/>
                          <w:sz w:val="32"/>
                          <w:szCs w:val="32"/>
                        </w:rPr>
                        <w:t>True Code Blue Chart list</w:t>
                      </w:r>
                    </w:p>
                    <w:p w:rsidR="0061076C" w:rsidRDefault="0061076C" w:rsidP="0061076C">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Audit Code blue procedures</w:t>
                      </w:r>
                    </w:p>
                    <w:p w:rsidR="0061076C" w:rsidRDefault="0061076C" w:rsidP="0061076C">
                      <w:pPr>
                        <w:spacing w:after="0" w:line="240" w:lineRule="auto"/>
                        <w:rPr>
                          <w:rFonts w:cs="Calibri"/>
                          <w:b/>
                          <w:bCs/>
                          <w:color w:val="000000"/>
                        </w:rPr>
                      </w:pPr>
                      <w:r w:rsidRPr="00BD43EA">
                        <w:rPr>
                          <w:rFonts w:cs="Calibri"/>
                          <w:b/>
                          <w:bCs/>
                          <w:color w:val="000000"/>
                        </w:rPr>
                        <w:t>Date Source:</w:t>
                      </w:r>
                    </w:p>
                    <w:p w:rsidR="0061076C" w:rsidRDefault="0061076C" w:rsidP="0061076C">
                      <w:pPr>
                        <w:spacing w:after="0" w:line="240" w:lineRule="auto"/>
                        <w:rPr>
                          <w:rFonts w:cs="Calibri"/>
                          <w:bCs/>
                          <w:color w:val="000000"/>
                        </w:rPr>
                      </w:pPr>
                      <w:r>
                        <w:rPr>
                          <w:rFonts w:cs="Calibri"/>
                          <w:bCs/>
                          <w:color w:val="000000"/>
                        </w:rPr>
                        <w:t>#S:\OQPM\oqp\Code Blue\ Procedure guide - ARC monthly reports.doc#\
</w:t>
                      </w:r>
                      <w:r>
                        <w:rPr>
                          <w:rFonts w:cs="Calibri"/>
                          <w:bCs/>
                          <w:color w:val="000000"/>
                        </w:rPr>
                        <w:br/>
                      </w:r>
                    </w:p>
                    <w:p w:rsidR="0061076C" w:rsidRDefault="0061076C" w:rsidP="0061076C">
                      <w:pPr>
                        <w:spacing w:after="0" w:line="240" w:lineRule="auto"/>
                        <w:rPr>
                          <w:rFonts w:cs="Calibri"/>
                          <w:bCs/>
                          <w:color w:val="000000"/>
                        </w:rPr>
                      </w:pPr>
                    </w:p>
                    <w:p w:rsidR="0061076C" w:rsidRDefault="0061076C" w:rsidP="0061076C">
                      <w:r>
                        <w:rPr>
                          <w:rFonts w:cs="Calibri"/>
                          <w:b/>
                          <w:bCs/>
                          <w:color w:val="000000"/>
                        </w:rPr>
                        <w:t>OQPM Analysis &amp; Information:</w:t>
                      </w:r>
                    </w:p>
                    <w:p w:rsidR="0061076C" w:rsidRDefault="0061076C" w:rsidP="0061076C">
                      <w:pPr>
                        <w:spacing w:after="0" w:line="240" w:lineRule="auto"/>
                        <w:rPr>
                          <w:rFonts w:cs="Calibri"/>
                          <w:bCs/>
                          <w:color w:val="000000"/>
                        </w:rPr>
                      </w:pPr>
                      <w:r>
                        <w:rPr>
                          <w:rFonts w:cs="Calibri"/>
                          <w:bCs/>
                          <w:color w:val="000000"/>
                        </w:rPr>
                        <w:t xml:space="preserve"> </w:t>
                      </w:r>
                    </w:p>
                    <w:p w:rsidR="0061076C" w:rsidRDefault="0061076C" w:rsidP="0061076C">
                      <w:pPr>
                        <w:spacing w:after="0" w:line="240" w:lineRule="auto"/>
                        <w:rPr>
                          <w:rFonts w:cs="Calibri"/>
                          <w:bCs/>
                          <w:color w:val="000000"/>
                        </w:rPr>
                      </w:pP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Pr="00DB0D42" w:rsidRDefault="0061076C" w:rsidP="0061076C">
                      <w:pP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Default="0061076C" w:rsidP="0061076C">
                      <w:pPr>
                        <w:pBdr>
                          <w:bottom w:val="single" w:sz="6" w:space="1" w:color="auto"/>
                        </w:pBdr>
                        <w:rPr>
                          <w:rFonts w:cs="Calibri"/>
                        </w:rPr>
                      </w:pPr>
                      <w:r>
                        <w:rPr>
                          <w:rFonts w:cs="Calibri"/>
                        </w:rPr>
                        <w:t xml:space="preserve"> </w:t>
                      </w:r>
                    </w:p>
                    <w:p w:rsidR="0061076C" w:rsidRPr="00197299" w:rsidRDefault="0061076C" w:rsidP="0061076C">
                      <w:pPr>
                        <w:spacing w:after="0" w:line="240" w:lineRule="auto"/>
                        <w:rPr>
                          <w:rFonts w:cs="Calibri"/>
                          <w:bCs/>
                          <w:color w:val="000000"/>
                          <w:sz w:val="18"/>
                          <w:szCs w:val="18"/>
                        </w:rPr>
                      </w:pPr>
                      <w:r w:rsidRPr="00197299">
                        <w:rPr>
                          <w:rFonts w:cs="Calibri"/>
                          <w:bCs/>
                          <w:color w:val="000000"/>
                          <w:sz w:val="18"/>
                          <w:szCs w:val="18"/>
                        </w:rPr>
                        <w:t xml:space="preserve">Report Run Date: </w:t>
                      </w:r>
                      <w:r>
                        <w:rPr>
                          <w:rFonts w:cs="Calibri"/>
                          <w:bCs/>
                          <w:color w:val="000000"/>
                          <w:sz w:val="18"/>
                          <w:szCs w:val="18"/>
                        </w:rPr>
                        <w:t>07/03/2014</w:t>
                      </w:r>
                      <w:r w:rsidRPr="00197299">
                        <w:rPr>
                          <w:rFonts w:cs="Calibri"/>
                          <w:bCs/>
                          <w:color w:val="000000"/>
                          <w:sz w:val="18"/>
                          <w:szCs w:val="18"/>
                        </w:rPr>
                        <w:t xml:space="preserve">; Task ID = </w:t>
                      </w:r>
                      <w:proofErr w:type="spellStart"/>
                      <w:proofErr w:type="spellEnd"/>
                      <w:r>
                        <w:rPr>
                          <w:rFonts w:cs="Calibri"/>
                          <w:bCs/>
                          <w:color w:val="000000"/>
                          <w:sz w:val="18"/>
                          <w:szCs w:val="18"/>
                        </w:rPr>
                        <w:t>44</w:t>
                      </w:r>
                    </w:p>
                    <w:p w:rsidR="0061076C" w:rsidRDefault="0061076C" w:rsidP="0061076C">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Thomson Melanie, CPA</w:t>
                      </w:r>
                      <w:r>
                        <w:rPr>
                          <w:rFonts w:cs="Calibri"/>
                          <w:color w:val="10253F"/>
                          <w:sz w:val="18"/>
                          <w:szCs w:val="18"/>
                        </w:rPr>
                        <w:t xml:space="preserve">, of Quality and Performance </w:t>
                      </w:r>
                      <w:r w:rsidRPr="00197299">
                        <w:rPr>
                          <w:rFonts w:cs="Calibri"/>
                          <w:color w:val="10253F"/>
                          <w:sz w:val="18"/>
                          <w:szCs w:val="18"/>
                        </w:rPr>
                        <w:t>Measurement</w:t>
                      </w:r>
                    </w:p>
                    <w:p w:rsidR="0061076C" w:rsidRDefault="0061076C" w:rsidP="0061076C">
                      <w:pPr>
                        <w:rPr>
                          <w:rFonts w:cs="Calibri"/>
                          <w:color w:val="10253F"/>
                          <w:sz w:val="18"/>
                          <w:szCs w:val="18"/>
                        </w:rPr>
                      </w:pPr>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p w:rsidR="004C70E4" w:rsidRDefault="004C70E4"/>
                  </w:txbxContent>
                </v:textbox>
              </v:shape>
            </w:pict>
          </mc:Fallback>
        </mc:AlternateContent>
      </w:r>
      <w:r>
        <w:rPr>
          <w:rFonts w:cs="Calibri"/>
          <w:color w:val="10253F"/>
          <w:sz w:val="18"/>
          <w:szCs w:val="18"/>
        </w:rPr>
        <w:br w:type="page"/>
      </w:r>
    </w:p>
    <w:p w:rsidR="00C81C79" w:rsidRDefault="00C81C79" w:rsidP="0061076C">
      <w:pPr>
        <w:spacing w:after="0" w:line="240" w:lineRule="auto"/>
        <w:rPr>
          <w:rFonts w:cs="Calibri"/>
          <w:color w:val="10253F"/>
          <w:sz w:val="18"/>
          <w:szCs w:val="18"/>
        </w:rPr>
      </w:pPr>
    </w:p>
    <w:p w:rsidR="00716DD8" w:rsidRPr="0061076C" w:rsidRDefault="00716DD8" w:rsidP="0061076C">
      <w:pPr>
        <w:spacing w:after="0" w:line="240" w:lineRule="auto"/>
        <w:rPr>
          <w:rFonts w:cs="Calibri"/>
          <w:color w:val="10253F"/>
          <w:sz w:val="18"/>
          <w:szCs w:val="18"/>
        </w:rPr>
      </w:pPr>
      <w:bookmarkStart w:id="0" w:name="_GoBack"/>
      <w:bookmarkEnd w:id="0"/>
    </w:p>
    <w:sectPr w:rsidR="00716DD8" w:rsidRPr="0061076C" w:rsidSect="0019729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876" w:rsidRDefault="00E11876" w:rsidP="00C81C79">
      <w:pPr>
        <w:spacing w:after="0" w:line="240" w:lineRule="auto"/>
      </w:pPr>
      <w:r>
        <w:separator/>
      </w:r>
    </w:p>
  </w:endnote>
  <w:endnote w:type="continuationSeparator" w:id="0">
    <w:p w:rsidR="00E11876" w:rsidRDefault="00E11876" w:rsidP="00C81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876" w:rsidRDefault="00E11876" w:rsidP="00C81C79">
      <w:pPr>
        <w:spacing w:after="0" w:line="240" w:lineRule="auto"/>
      </w:pPr>
      <w:r>
        <w:separator/>
      </w:r>
    </w:p>
  </w:footnote>
  <w:footnote w:type="continuationSeparator" w:id="0">
    <w:p w:rsidR="00E11876" w:rsidRDefault="00E11876" w:rsidP="00C81C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17F62"/>
    <w:rsid w:val="001915A3"/>
    <w:rsid w:val="00217F62"/>
    <w:rsid w:val="007705BC"/>
    <w:rsid w:val="00A906D8"/>
    <w:rsid w:val="00AB5A74"/>
    <w:rsid w:val="00F071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C81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C79"/>
    <w:rPr>
      <w:sz w:val="22"/>
      <w:szCs w:val="22"/>
    </w:rPr>
  </w:style>
  <w:style w:type="paragraph" w:styleId="Footer">
    <w:name w:val="footer"/>
    <w:basedOn w:val="Normal"/>
    <w:link w:val="FooterChar"/>
    <w:uiPriority w:val="99"/>
    <w:unhideWhenUsed/>
    <w:rsid w:val="00C81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C79"/>
    <w:rPr>
      <w:sz w:val="22"/>
      <w:szCs w:val="22"/>
    </w:rPr>
  </w:style>
  <w:style w:type="paragraph" w:styleId="BalloonText">
    <w:name w:val="Balloon Text"/>
    <w:basedOn w:val="Normal"/>
    <w:link w:val="BalloonTextChar"/>
    <w:uiPriority w:val="99"/>
    <w:semiHidden/>
    <w:unhideWhenUsed/>
    <w:rsid w:val="00C81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C79"/>
    <w:rPr>
      <w:rFonts w:ascii="Tahoma" w:hAnsi="Tahoma" w:cs="Tahoma"/>
      <w:sz w:val="16"/>
      <w:szCs w:val="16"/>
    </w:rPr>
  </w:style>
  <w:style w:type="paragraph" w:default="1" w:styleId="Normal">
    <w:name w:val="Normal"/>
    <w:qFormat/>
    <w:pPr>
      <w:spacing w:after="200" w:line="276" w:lineRule="auto"/>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2Char">
    <w:name w:val="header"/>
    <w:basedOn w:val="Normal"/>
    <w:link w:val="Heading3Char"/>
    <w:uiPriority w:val="99"/>
    <w:unhideWhenUsed/>
    <w:rsid w:val="00C81C79"/>
    <w:pPr>
      <w:tabs>
        <w:tab w:val="center" w:pos="4680"/>
        <w:tab w:val="right" w:pos="9360"/>
      </w:tabs>
      <w:spacing w:after="0" w:line="240" w:lineRule="auto"/>
    </w:pPr>
  </w:style>
  <w:style w:type="character" w:customStyle="1" w:styleId="Heading3Char">
    <w:name w:val="Header Char"/>
    <w:basedOn w:val="DefaultParagraphFont"/>
    <w:link w:val="Heading2Char"/>
    <w:uiPriority w:val="99"/>
    <w:rsid w:val="00C81C79"/>
    <w:rPr>
      <w:sz w:val="22"/>
      <w:szCs w:val="22"/>
    </w:rPr>
  </w:style>
  <w:style w:type="paragraph" w:styleId="Heading4Char">
    <w:name w:val="footer"/>
    <w:basedOn w:val="Normal"/>
    <w:link w:val="Heading5Char"/>
    <w:uiPriority w:val="99"/>
    <w:unhideWhenUsed/>
    <w:rsid w:val="00C81C79"/>
    <w:pPr>
      <w:tabs>
        <w:tab w:val="center" w:pos="4680"/>
        <w:tab w:val="right" w:pos="9360"/>
      </w:tabs>
      <w:spacing w:after="0" w:line="240" w:lineRule="auto"/>
    </w:pPr>
  </w:style>
  <w:style w:type="character" w:customStyle="1" w:styleId="Heading5Char">
    <w:name w:val="Footer Char"/>
    <w:basedOn w:val="DefaultParagraphFont"/>
    <w:link w:val="Heading4Char"/>
    <w:uiPriority w:val="99"/>
    <w:rsid w:val="00C81C79"/>
    <w:rPr>
      <w:sz w:val="22"/>
      <w:szCs w:val="22"/>
    </w:rPr>
  </w:style>
  <w:style w:type="paragraph" w:styleId="Heading6Char">
    <w:name w:val="Balloon Text"/>
    <w:basedOn w:val="Normal"/>
    <w:link w:val="Heading7Char"/>
    <w:uiPriority w:val="99"/>
    <w:semiHidden/>
    <w:unhideWhenUsed/>
    <w:rsid w:val="00C81C7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C81C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endnotes" Target="endnotes.xml" Id="Red671410eb0f4006" /><Relationship Type="http://schemas.openxmlformats.org/officeDocument/2006/relationships/footnotes" Target="footnotes.xml" Id="R1f9fac9533ca427b" /><Relationship Type="http://schemas.openxmlformats.org/officeDocument/2006/relationships/image" Target="/media/085809e4-931c-433a-a62f-96897d79d2a0.png" Id="R0ab115bb61aa4c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F19A8-6240-4210-9D1E-28F3DDDB5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Hewlett-Packard</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Vadim</cp:lastModifiedBy>
  <cp:revision>3</cp:revision>
  <dcterms:created xsi:type="dcterms:W3CDTF">2014-06-09T02:18:00Z</dcterms:created>
  <dcterms:modified xsi:type="dcterms:W3CDTF">2014-06-09T02:18:00Z</dcterms:modified>
</cp:coreProperties>
</file>