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  <w:t>высшего образования</w:t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 </w:t>
      </w:r>
      <w:r>
        <w:rPr>
          <w:sz w:val="28"/>
          <w:szCs w:val="22"/>
        </w:rPr>
        <w:t>«Волгоградский государственный технический университет»</w:t>
      </w:r>
    </w:p>
    <w:p>
      <w:pPr>
        <w:pStyle w:val="Normal"/>
        <w:jc w:val="center"/>
        <w:rPr>
          <w:sz w:val="16"/>
          <w:szCs w:val="14"/>
        </w:rPr>
      </w:pPr>
      <w:r>
        <w:rPr>
          <w:sz w:val="16"/>
          <w:szCs w:val="14"/>
        </w:rPr>
      </w:r>
    </w:p>
    <w:tbl>
      <w:tblPr>
        <w:tblW w:w="9354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1465"/>
        <w:gridCol w:w="7888"/>
      </w:tblGrid>
      <w:tr>
        <w:trPr>
          <w:trHeight w:val="381" w:hRule="atLeast"/>
        </w:trPr>
        <w:tc>
          <w:tcPr>
            <w:tcW w:w="1465" w:type="dxa"/>
            <w:tcBorders/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  <w:szCs w:val="16"/>
              </w:rPr>
            </w:pPr>
            <w:r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>
        <w:trPr>
          <w:trHeight w:val="381" w:hRule="atLeast"/>
        </w:trPr>
        <w:tc>
          <w:tcPr>
            <w:tcW w:w="1465" w:type="dxa"/>
            <w:tcBorders/>
          </w:tcPr>
          <w:p>
            <w:pPr>
              <w:pStyle w:val="Normal"/>
              <w:spacing w:before="120" w:after="0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</w:tc>
        <w:tc>
          <w:tcPr>
            <w:tcW w:w="7888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120" w:after="0"/>
              <w:jc w:val="center"/>
              <w:rPr>
                <w:sz w:val="28"/>
                <w:szCs w:val="16"/>
              </w:rPr>
            </w:pPr>
            <w:r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>
      <w:pPr>
        <w:pStyle w:val="Normal"/>
        <w:rPr>
          <w:sz w:val="28"/>
          <w:szCs w:val="22"/>
        </w:rPr>
      </w:pPr>
      <w:r>
        <w:rPr>
          <w:sz w:val="28"/>
          <w:szCs w:val="22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668"/>
        <w:gridCol w:w="561"/>
        <w:gridCol w:w="309"/>
        <w:gridCol w:w="522"/>
        <w:gridCol w:w="273"/>
        <w:gridCol w:w="786"/>
        <w:gridCol w:w="411"/>
        <w:gridCol w:w="445"/>
        <w:gridCol w:w="859"/>
        <w:gridCol w:w="555"/>
        <w:gridCol w:w="310"/>
        <w:gridCol w:w="414"/>
        <w:gridCol w:w="189"/>
        <w:gridCol w:w="735"/>
        <w:gridCol w:w="274"/>
        <w:gridCol w:w="488"/>
        <w:gridCol w:w="423"/>
        <w:gridCol w:w="424"/>
        <w:gridCol w:w="708"/>
      </w:tblGrid>
      <w:tr>
        <w:trPr>
          <w:trHeight w:val="257" w:hRule="atLeast"/>
          <w:cantSplit w:val="true"/>
        </w:trPr>
        <w:tc>
          <w:tcPr>
            <w:tcW w:w="4834" w:type="dxa"/>
            <w:gridSpan w:val="9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0"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2211677"/>
            <w:bookmarkStart w:id="1" w:name="_Toc512551585"/>
            <w:bookmarkStart w:id="2" w:name="_Toc512551645"/>
            <w:bookmarkStart w:id="3" w:name="_Toc512555134"/>
            <w:bookmarkStart w:id="4" w:name="_Toc516267201"/>
            <w:bookmarkStart w:id="5" w:name="_Toc516267247"/>
            <w:r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555" w:type="dxa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0"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</w:r>
          </w:p>
        </w:tc>
        <w:tc>
          <w:tcPr>
            <w:tcW w:w="3965" w:type="dxa"/>
            <w:gridSpan w:val="9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0"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2211678"/>
            <w:bookmarkStart w:id="7" w:name="_Toc512551586"/>
            <w:bookmarkStart w:id="8" w:name="_Toc512551646"/>
            <w:bookmarkStart w:id="9" w:name="_Toc512555135"/>
            <w:bookmarkStart w:id="10" w:name="_Toc516267202"/>
            <w:bookmarkStart w:id="11" w:name="_Toc516267248"/>
            <w:r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>
        <w:trPr>
          <w:trHeight w:val="300" w:hRule="atLeast"/>
          <w:cantSplit w:val="true"/>
        </w:trPr>
        <w:tc>
          <w:tcPr>
            <w:tcW w:w="4834" w:type="dxa"/>
            <w:gridSpan w:val="9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0"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</w:r>
          </w:p>
        </w:tc>
        <w:tc>
          <w:tcPr>
            <w:tcW w:w="555" w:type="dxa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0"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</w:r>
          </w:p>
        </w:tc>
        <w:tc>
          <w:tcPr>
            <w:tcW w:w="3965" w:type="dxa"/>
            <w:gridSpan w:val="9"/>
            <w:vMerge w:val="restart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0"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2211679"/>
            <w:bookmarkStart w:id="13" w:name="_Toc512551587"/>
            <w:bookmarkStart w:id="14" w:name="_Toc512551647"/>
            <w:bookmarkStart w:id="15" w:name="_Toc512555136"/>
            <w:bookmarkStart w:id="16" w:name="_Toc516267203"/>
            <w:bookmarkStart w:id="17" w:name="_Toc516267249"/>
            <w:r>
              <w:rPr>
                <w:rFonts w:eastAsia="Arial Unicode MS"/>
                <w:sz w:val="28"/>
                <w:szCs w:val="22"/>
              </w:rPr>
              <w:t>и.о. 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>
        <w:trPr>
          <w:trHeight w:val="171" w:hRule="atLeast"/>
          <w:cantSplit w:val="true"/>
        </w:trPr>
        <w:tc>
          <w:tcPr>
            <w:tcW w:w="4834" w:type="dxa"/>
            <w:gridSpan w:val="9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szCs w:val="22"/>
              </w:rPr>
            </w:pPr>
            <w:r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555" w:type="dxa"/>
            <w:tcBorders/>
          </w:tcPr>
          <w:p>
            <w:pPr>
              <w:pStyle w:val="Normal"/>
              <w:spacing w:before="0" w:after="0"/>
              <w:contextualSpacing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3965" w:type="dxa"/>
            <w:gridSpan w:val="9"/>
            <w:vMerge w:val="continue"/>
            <w:tcBorders/>
            <w:vAlign w:val="center"/>
          </w:tcPr>
          <w:p>
            <w:pPr>
              <w:pStyle w:val="Normal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</w:r>
          </w:p>
        </w:tc>
      </w:tr>
      <w:tr>
        <w:trPr>
          <w:trHeight w:val="323" w:hRule="atLeast"/>
          <w:cantSplit w:val="true"/>
        </w:trPr>
        <w:tc>
          <w:tcPr>
            <w:tcW w:w="2060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73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</w:rPr>
            </w:r>
          </w:p>
        </w:tc>
        <w:tc>
          <w:tcPr>
            <w:tcW w:w="2501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</w:rPr>
            </w:r>
          </w:p>
        </w:tc>
        <w:tc>
          <w:tcPr>
            <w:tcW w:w="555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r>
          </w:p>
        </w:tc>
        <w:tc>
          <w:tcPr>
            <w:tcW w:w="1648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/>
            </w:r>
          </w:p>
        </w:tc>
        <w:tc>
          <w:tcPr>
            <w:tcW w:w="274" w:type="dxa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</w:r>
          </w:p>
        </w:tc>
        <w:tc>
          <w:tcPr>
            <w:tcW w:w="2043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О. А. Сычев</w:t>
            </w:r>
          </w:p>
        </w:tc>
      </w:tr>
      <w:tr>
        <w:trPr>
          <w:trHeight w:val="123" w:hRule="atLeast"/>
          <w:cantSplit w:val="true"/>
        </w:trPr>
        <w:tc>
          <w:tcPr>
            <w:tcW w:w="2060" w:type="dxa"/>
            <w:gridSpan w:val="4"/>
            <w:tcBorders>
              <w:top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73" w:type="dxa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501" w:type="dxa"/>
            <w:gridSpan w:val="4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555" w:type="dxa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1648" w:type="dxa"/>
            <w:gridSpan w:val="4"/>
            <w:tcBorders>
              <w:top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>
              <w:rPr>
                <w:sz w:val="28"/>
                <w:szCs w:val="22"/>
                <w:vertAlign w:val="superscript"/>
                <w:lang w:val="en-US"/>
              </w:rPr>
              <w:t>(</w:t>
            </w:r>
            <w:r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274" w:type="dxa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>
              <w:rPr>
                <w:sz w:val="28"/>
                <w:szCs w:val="22"/>
                <w:vertAlign w:val="superscript"/>
              </w:rPr>
            </w:r>
          </w:p>
        </w:tc>
        <w:tc>
          <w:tcPr>
            <w:tcW w:w="2043" w:type="dxa"/>
            <w:gridSpan w:val="4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>
        <w:trPr>
          <w:trHeight w:val="96" w:hRule="atLeast"/>
          <w:cantSplit w:val="true"/>
        </w:trPr>
        <w:tc>
          <w:tcPr>
            <w:tcW w:w="668" w:type="dxa"/>
            <w:tcBorders/>
          </w:tcPr>
          <w:p>
            <w:pPr>
              <w:pStyle w:val="Normal"/>
              <w:spacing w:before="0" w:after="0"/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>
              <w:rPr>
                <w:sz w:val="28"/>
              </w:rPr>
              <w:t>«</w:t>
            </w: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>
              <w:rPr>
                <w:rFonts w:eastAsia="Arial Unicode MS"/>
                <w:sz w:val="28"/>
                <w:vertAlign w:val="superscript"/>
              </w:rPr>
            </w:r>
          </w:p>
        </w:tc>
        <w:tc>
          <w:tcPr>
            <w:tcW w:w="309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 w:val="28"/>
                <w:vertAlign w:val="superscript"/>
              </w:rPr>
            </w:pPr>
            <w:r>
              <w:rPr>
                <w:sz w:val="28"/>
              </w:rPr>
              <w:t>»</w:t>
            </w:r>
          </w:p>
        </w:tc>
        <w:tc>
          <w:tcPr>
            <w:tcW w:w="1581" w:type="dxa"/>
            <w:gridSpan w:val="3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>
              <w:rPr>
                <w:rFonts w:eastAsia="Arial Unicode MS"/>
                <w:sz w:val="28"/>
                <w:vertAlign w:val="superscript"/>
              </w:rPr>
            </w:r>
          </w:p>
        </w:tc>
        <w:tc>
          <w:tcPr>
            <w:tcW w:w="411" w:type="dxa"/>
            <w:tcBorders/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445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>
              <w:rPr>
                <w:rFonts w:eastAsia="Arial Unicode MS"/>
                <w:sz w:val="28"/>
                <w:vertAlign w:val="superscript"/>
              </w:rPr>
            </w:r>
          </w:p>
        </w:tc>
        <w:tc>
          <w:tcPr>
            <w:tcW w:w="859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>
              <w:rPr>
                <w:sz w:val="28"/>
              </w:rPr>
              <w:t>г</w:t>
            </w:r>
            <w:r>
              <w:rPr>
                <w:sz w:val="28"/>
                <w:lang w:val="en-US"/>
              </w:rPr>
              <w:t>.</w:t>
            </w:r>
          </w:p>
        </w:tc>
        <w:tc>
          <w:tcPr>
            <w:tcW w:w="555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 w:val="28"/>
                <w:vertAlign w:val="superscript"/>
              </w:rPr>
            </w:pPr>
            <w:r>
              <w:rPr>
                <w:rFonts w:eastAsia="Arial Unicode MS"/>
                <w:sz w:val="28"/>
                <w:vertAlign w:val="superscript"/>
              </w:rPr>
            </w:r>
          </w:p>
        </w:tc>
        <w:tc>
          <w:tcPr>
            <w:tcW w:w="310" w:type="dxa"/>
            <w:tcBorders/>
          </w:tcPr>
          <w:p>
            <w:pPr>
              <w:pStyle w:val="Normal"/>
              <w:spacing w:before="0" w:after="0"/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>
              <w:rPr>
                <w:sz w:val="28"/>
              </w:rPr>
              <w:t>«</w:t>
            </w:r>
          </w:p>
        </w:tc>
        <w:tc>
          <w:tcPr>
            <w:tcW w:w="414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 w:val="28"/>
              </w:rPr>
            </w:pPr>
            <w:r>
              <w:rPr>
                <w:rFonts w:eastAsia="Arial Unicode MS"/>
                <w:sz w:val="28"/>
              </w:rPr>
            </w:r>
          </w:p>
        </w:tc>
        <w:tc>
          <w:tcPr>
            <w:tcW w:w="189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Cs w:val="22"/>
              </w:rPr>
            </w:pPr>
            <w:r>
              <w:rPr>
                <w:szCs w:val="22"/>
              </w:rPr>
              <w:t>»</w:t>
            </w:r>
          </w:p>
        </w:tc>
        <w:tc>
          <w:tcPr>
            <w:tcW w:w="1497" w:type="dxa"/>
            <w:gridSpan w:val="3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Cs w:val="22"/>
              </w:rPr>
            </w:pPr>
            <w:r>
              <w:rPr>
                <w:rFonts w:eastAsia="Arial Unicode MS"/>
                <w:szCs w:val="22"/>
              </w:rPr>
            </w:r>
          </w:p>
        </w:tc>
        <w:tc>
          <w:tcPr>
            <w:tcW w:w="423" w:type="dxa"/>
            <w:tcBorders/>
          </w:tcPr>
          <w:p>
            <w:pPr>
              <w:pStyle w:val="Normal"/>
              <w:spacing w:before="0" w:after="0"/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>
              <w:rPr>
                <w:szCs w:val="22"/>
              </w:rPr>
              <w:t>20</w:t>
            </w:r>
          </w:p>
        </w:tc>
        <w:tc>
          <w:tcPr>
            <w:tcW w:w="424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0"/>
              <w:contextualSpacing/>
              <w:jc w:val="center"/>
              <w:rPr>
                <w:rFonts w:eastAsia="Arial Unicode MS"/>
                <w:szCs w:val="22"/>
              </w:rPr>
            </w:pPr>
            <w:r>
              <w:rPr>
                <w:rFonts w:eastAsia="Arial Unicode MS"/>
                <w:szCs w:val="22"/>
              </w:rPr>
            </w:r>
          </w:p>
        </w:tc>
        <w:tc>
          <w:tcPr>
            <w:tcW w:w="708" w:type="dxa"/>
            <w:tcBorders/>
          </w:tcPr>
          <w:p>
            <w:pPr>
              <w:pStyle w:val="Normal"/>
              <w:spacing w:before="0" w:after="0"/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>
              <w:rPr>
                <w:sz w:val="28"/>
              </w:rPr>
              <w:t>г</w:t>
            </w:r>
            <w:r>
              <w:rPr>
                <w:sz w:val="28"/>
                <w:lang w:val="en-US"/>
              </w:rPr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ПОЯСНИТЕЛЬНАЯ ЗАПИСКА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85"/>
        <w:gridCol w:w="821"/>
        <w:gridCol w:w="702"/>
        <w:gridCol w:w="518"/>
        <w:gridCol w:w="546"/>
        <w:gridCol w:w="721"/>
        <w:gridCol w:w="229"/>
        <w:gridCol w:w="865"/>
        <w:gridCol w:w="422"/>
        <w:gridCol w:w="257"/>
        <w:gridCol w:w="409"/>
        <w:gridCol w:w="411"/>
        <w:gridCol w:w="154"/>
        <w:gridCol w:w="167"/>
        <w:gridCol w:w="58"/>
        <w:gridCol w:w="1556"/>
        <w:gridCol w:w="1233"/>
      </w:tblGrid>
      <w:tr>
        <w:trPr/>
        <w:tc>
          <w:tcPr>
            <w:tcW w:w="285" w:type="dxa"/>
            <w:tcBorders/>
          </w:tcPr>
          <w:p>
            <w:pPr>
              <w:pStyle w:val="Normal"/>
              <w:rPr>
                <w:szCs w:val="22"/>
              </w:rPr>
            </w:pPr>
            <w:r>
              <w:rPr>
                <w:sz w:val="28"/>
                <w:szCs w:val="22"/>
              </w:rPr>
              <w:t>к</w:t>
            </w:r>
          </w:p>
        </w:tc>
        <w:tc>
          <w:tcPr>
            <w:tcW w:w="7836" w:type="dxa"/>
            <w:gridSpan w:val="15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1233" w:type="dxa"/>
            <w:tcBorders/>
          </w:tcPr>
          <w:p>
            <w:pPr>
              <w:pStyle w:val="Normal"/>
              <w:jc w:val="center"/>
              <w:rPr>
                <w:szCs w:val="22"/>
                <w:lang w:val="en-US"/>
              </w:rPr>
            </w:pPr>
            <w:r>
              <w:rPr>
                <w:sz w:val="28"/>
                <w:szCs w:val="22"/>
              </w:rPr>
              <w:t>на тему</w:t>
            </w:r>
          </w:p>
        </w:tc>
      </w:tr>
      <w:tr>
        <w:trPr/>
        <w:tc>
          <w:tcPr>
            <w:tcW w:w="9354" w:type="dxa"/>
            <w:gridSpan w:val="17"/>
            <w:tcBorders/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(наименование вида работы)</w:t>
            </w:r>
          </w:p>
        </w:tc>
      </w:tr>
      <w:tr>
        <w:trPr/>
        <w:tc>
          <w:tcPr>
            <w:tcW w:w="9354" w:type="dxa"/>
            <w:gridSpan w:val="17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  <w:highlight w:val="yellow"/>
              </w:rPr>
            </w:pPr>
            <w:r>
              <w:rPr>
                <w:sz w:val="28"/>
                <w:szCs w:val="22"/>
              </w:rPr>
              <w:t>Исследование влияния мобильных приложений на социальную интеграцию</w:t>
            </w:r>
          </w:p>
        </w:tc>
      </w:tr>
      <w:tr>
        <w:trPr/>
        <w:tc>
          <w:tcPr>
            <w:tcW w:w="9354" w:type="dxa"/>
            <w:gridSpan w:val="17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  <w:szCs w:val="22"/>
                <w:highlight w:val="yellow"/>
              </w:rPr>
            </w:pPr>
            <w:r>
              <w:rPr>
                <w:sz w:val="28"/>
                <w:szCs w:val="22"/>
              </w:rPr>
              <w:t>глухих людей и разработка прототипа приложения для поддержки их</w:t>
            </w:r>
          </w:p>
        </w:tc>
      </w:tr>
      <w:tr>
        <w:trPr/>
        <w:tc>
          <w:tcPr>
            <w:tcW w:w="9354" w:type="dxa"/>
            <w:gridSpan w:val="17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общения</w:t>
            </w:r>
          </w:p>
        </w:tc>
      </w:tr>
      <w:tr>
        <w:trPr/>
        <w:tc>
          <w:tcPr>
            <w:tcW w:w="9354" w:type="dxa"/>
            <w:gridSpan w:val="17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outlineLvl w:val="4"/>
              <w:rPr>
                <w:sz w:val="28"/>
                <w:szCs w:val="22"/>
                <w:highlight w:val="yellow"/>
              </w:rPr>
            </w:pPr>
            <w:r>
              <w:rPr>
                <w:sz w:val="28"/>
                <w:szCs w:val="22"/>
                <w:highlight w:val="yellow"/>
              </w:rPr>
            </w:r>
            <w:bookmarkStart w:id="18" w:name="_Hlk103958401"/>
            <w:bookmarkStart w:id="19" w:name="_Hlk103958401"/>
            <w:bookmarkEnd w:id="19"/>
          </w:p>
        </w:tc>
      </w:tr>
      <w:tr>
        <w:trPr>
          <w:trHeight w:val="166" w:hRule="atLeast"/>
        </w:trPr>
        <w:tc>
          <w:tcPr>
            <w:tcW w:w="1106" w:type="dxa"/>
            <w:gridSpan w:val="2"/>
            <w:tcBorders>
              <w:top w:val="single" w:sz="4" w:space="0" w:color="000000"/>
            </w:tcBorders>
          </w:tcPr>
          <w:p>
            <w:pPr>
              <w:pStyle w:val="Normal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</w:r>
          </w:p>
        </w:tc>
        <w:tc>
          <w:tcPr>
            <w:tcW w:w="3581" w:type="dxa"/>
            <w:gridSpan w:val="6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</w:r>
          </w:p>
        </w:tc>
        <w:tc>
          <w:tcPr>
            <w:tcW w:w="422" w:type="dxa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</w:r>
          </w:p>
        </w:tc>
        <w:tc>
          <w:tcPr>
            <w:tcW w:w="4245" w:type="dxa"/>
            <w:gridSpan w:val="8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</w:r>
          </w:p>
        </w:tc>
      </w:tr>
      <w:tr>
        <w:trPr/>
        <w:tc>
          <w:tcPr>
            <w:tcW w:w="1106" w:type="dxa"/>
            <w:gridSpan w:val="2"/>
            <w:tcBorders/>
          </w:tcPr>
          <w:p>
            <w:pPr>
              <w:pStyle w:val="Normal"/>
              <w:rPr>
                <w:sz w:val="20"/>
                <w:szCs w:val="22"/>
              </w:rPr>
            </w:pPr>
            <w:r>
              <w:rPr>
                <w:sz w:val="28"/>
                <w:szCs w:val="22"/>
              </w:rPr>
              <w:t>Автор</w:t>
            </w:r>
          </w:p>
        </w:tc>
        <w:tc>
          <w:tcPr>
            <w:tcW w:w="3581" w:type="dxa"/>
            <w:gridSpan w:val="6"/>
            <w:tcBorders>
              <w:bottom w:val="single" w:sz="4" w:space="0" w:color="000000"/>
            </w:tcBorders>
          </w:tcPr>
          <w:p>
            <w:pPr>
              <w:pStyle w:val="Normal"/>
              <w:jc w:val="right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422" w:type="dxa"/>
            <w:tcBorders/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4245" w:type="dxa"/>
            <w:gridSpan w:val="8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>
        <w:trPr/>
        <w:tc>
          <w:tcPr>
            <w:tcW w:w="1106" w:type="dxa"/>
            <w:gridSpan w:val="2"/>
            <w:tcBorders/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</w:r>
          </w:p>
        </w:tc>
        <w:tc>
          <w:tcPr>
            <w:tcW w:w="3581" w:type="dxa"/>
            <w:gridSpan w:val="6"/>
            <w:tcBorders/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422" w:type="dxa"/>
            <w:tcBorders/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</w:r>
          </w:p>
        </w:tc>
        <w:tc>
          <w:tcPr>
            <w:tcW w:w="4245" w:type="dxa"/>
            <w:gridSpan w:val="8"/>
            <w:tcBorders/>
          </w:tcPr>
          <w:p>
            <w:pPr>
              <w:pStyle w:val="Normal"/>
              <w:jc w:val="center"/>
              <w:rPr>
                <w:sz w:val="20"/>
                <w:szCs w:val="22"/>
              </w:rPr>
            </w:pPr>
            <w:r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>
        <w:trPr>
          <w:trHeight w:val="307" w:hRule="atLeast"/>
        </w:trPr>
        <w:tc>
          <w:tcPr>
            <w:tcW w:w="1808" w:type="dxa"/>
            <w:gridSpan w:val="3"/>
            <w:tcBorders/>
          </w:tcPr>
          <w:p>
            <w:pPr>
              <w:pStyle w:val="Normal"/>
              <w:rPr>
                <w:sz w:val="20"/>
                <w:szCs w:val="22"/>
              </w:rPr>
            </w:pPr>
            <w:r>
              <w:rPr>
                <w:sz w:val="28"/>
                <w:szCs w:val="22"/>
              </w:rPr>
              <w:t>Обозначение</w:t>
            </w:r>
          </w:p>
        </w:tc>
        <w:tc>
          <w:tcPr>
            <w:tcW w:w="3558" w:type="dxa"/>
            <w:gridSpan w:val="7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8"/>
                <w:highlight w:val="yellow"/>
              </w:rPr>
            </w:pPr>
            <w:r>
              <w:rPr>
                <w:sz w:val="28"/>
              </w:rPr>
              <w:t>ВКРБ–09.03.04–10.19–</w:t>
            </w:r>
            <w:r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>7–25</w:t>
            </w:r>
          </w:p>
        </w:tc>
        <w:tc>
          <w:tcPr>
            <w:tcW w:w="3988" w:type="dxa"/>
            <w:gridSpan w:val="7"/>
            <w:tcBorders/>
          </w:tcPr>
          <w:p>
            <w:pPr>
              <w:pStyle w:val="Normal"/>
              <w:jc w:val="center"/>
              <w:rPr>
                <w:szCs w:val="22"/>
                <w:highlight w:val="yellow"/>
                <w:vertAlign w:val="superscript"/>
              </w:rPr>
            </w:pPr>
            <w:r>
              <w:rPr>
                <w:szCs w:val="22"/>
                <w:highlight w:val="yellow"/>
                <w:vertAlign w:val="superscript"/>
              </w:rPr>
            </w:r>
          </w:p>
        </w:tc>
      </w:tr>
      <w:tr>
        <w:trPr/>
        <w:tc>
          <w:tcPr>
            <w:tcW w:w="1808" w:type="dxa"/>
            <w:gridSpan w:val="3"/>
            <w:tcBorders/>
          </w:tcPr>
          <w:p>
            <w:pPr>
              <w:pStyle w:val="Normal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</w:r>
          </w:p>
        </w:tc>
        <w:tc>
          <w:tcPr>
            <w:tcW w:w="2879" w:type="dxa"/>
            <w:gridSpan w:val="5"/>
            <w:tcBorders/>
          </w:tcPr>
          <w:p>
            <w:pPr>
              <w:pStyle w:val="Normal"/>
              <w:jc w:val="center"/>
              <w:rPr>
                <w:sz w:val="20"/>
                <w:szCs w:val="18"/>
                <w:vertAlign w:val="superscript"/>
              </w:rPr>
            </w:pPr>
            <w:r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4667" w:type="dxa"/>
            <w:gridSpan w:val="9"/>
            <w:tcBorders/>
          </w:tcPr>
          <w:p>
            <w:pPr>
              <w:pStyle w:val="Normal"/>
              <w:jc w:val="center"/>
              <w:rPr>
                <w:szCs w:val="22"/>
                <w:vertAlign w:val="superscript"/>
              </w:rPr>
            </w:pPr>
            <w:r>
              <w:rPr>
                <w:szCs w:val="22"/>
                <w:vertAlign w:val="superscript"/>
              </w:rPr>
            </w:r>
          </w:p>
        </w:tc>
      </w:tr>
      <w:tr>
        <w:trPr/>
        <w:tc>
          <w:tcPr>
            <w:tcW w:w="1808" w:type="dxa"/>
            <w:gridSpan w:val="3"/>
            <w:tcBorders/>
          </w:tcPr>
          <w:p>
            <w:pPr>
              <w:pStyle w:val="Normal"/>
              <w:rPr>
                <w:sz w:val="20"/>
                <w:szCs w:val="22"/>
              </w:rPr>
            </w:pPr>
            <w:r>
              <w:rPr>
                <w:sz w:val="28"/>
                <w:szCs w:val="22"/>
              </w:rPr>
              <w:t>Группа</w:t>
            </w:r>
          </w:p>
        </w:tc>
        <w:tc>
          <w:tcPr>
            <w:tcW w:w="2879" w:type="dxa"/>
            <w:gridSpan w:val="5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Cs w:val="22"/>
                <w:vertAlign w:val="superscript"/>
              </w:rPr>
            </w:pPr>
            <w:r>
              <w:rPr>
                <w:sz w:val="28"/>
              </w:rPr>
              <w:t>ПрИн-467</w:t>
            </w:r>
          </w:p>
        </w:tc>
        <w:tc>
          <w:tcPr>
            <w:tcW w:w="4667" w:type="dxa"/>
            <w:gridSpan w:val="9"/>
            <w:tcBorders/>
          </w:tcPr>
          <w:p>
            <w:pPr>
              <w:pStyle w:val="Normal"/>
              <w:jc w:val="center"/>
              <w:rPr>
                <w:szCs w:val="22"/>
                <w:vertAlign w:val="superscript"/>
              </w:rPr>
            </w:pPr>
            <w:r>
              <w:rPr>
                <w:szCs w:val="22"/>
                <w:vertAlign w:val="superscript"/>
              </w:rPr>
            </w:r>
          </w:p>
        </w:tc>
      </w:tr>
      <w:tr>
        <w:trPr>
          <w:trHeight w:val="184" w:hRule="atLeast"/>
        </w:trPr>
        <w:tc>
          <w:tcPr>
            <w:tcW w:w="1808" w:type="dxa"/>
            <w:gridSpan w:val="3"/>
            <w:tcBorders/>
          </w:tcPr>
          <w:p>
            <w:pPr>
              <w:pStyle w:val="Normal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</w:r>
          </w:p>
        </w:tc>
        <w:tc>
          <w:tcPr>
            <w:tcW w:w="2879" w:type="dxa"/>
            <w:gridSpan w:val="5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 w:val="20"/>
                <w:szCs w:val="18"/>
                <w:vertAlign w:val="superscript"/>
              </w:rPr>
            </w:pPr>
            <w:r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4667" w:type="dxa"/>
            <w:gridSpan w:val="9"/>
            <w:tcBorders/>
          </w:tcPr>
          <w:p>
            <w:pPr>
              <w:pStyle w:val="Normal"/>
              <w:jc w:val="center"/>
              <w:rPr>
                <w:szCs w:val="22"/>
                <w:vertAlign w:val="superscript"/>
              </w:rPr>
            </w:pPr>
            <w:r>
              <w:rPr>
                <w:szCs w:val="22"/>
                <w:vertAlign w:val="superscript"/>
              </w:rPr>
            </w:r>
          </w:p>
        </w:tc>
      </w:tr>
      <w:tr>
        <w:trPr/>
        <w:tc>
          <w:tcPr>
            <w:tcW w:w="1808" w:type="dxa"/>
            <w:gridSpan w:val="3"/>
            <w:tcBorders/>
          </w:tcPr>
          <w:p>
            <w:pPr>
              <w:pStyle w:val="Normal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Направление</w:t>
            </w:r>
          </w:p>
        </w:tc>
        <w:tc>
          <w:tcPr>
            <w:tcW w:w="7546" w:type="dxa"/>
            <w:gridSpan w:val="14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  <w:t>09.03.04 – Программная инженерия,</w:t>
            </w:r>
          </w:p>
          <w:p>
            <w:pPr>
              <w:pStyle w:val="Normal"/>
              <w:jc w:val="center"/>
              <w:rPr>
                <w:szCs w:val="22"/>
                <w:vertAlign w:val="superscript"/>
              </w:rPr>
            </w:pPr>
            <w:r>
              <w:rPr>
                <w:sz w:val="28"/>
              </w:rPr>
              <w:t>Разработка программно-информационных систем</w:t>
            </w:r>
          </w:p>
        </w:tc>
      </w:tr>
      <w:tr>
        <w:trPr/>
        <w:tc>
          <w:tcPr>
            <w:tcW w:w="1808" w:type="dxa"/>
            <w:gridSpan w:val="3"/>
            <w:tcBorders/>
          </w:tcPr>
          <w:p>
            <w:pPr>
              <w:pStyle w:val="Normal"/>
              <w:spacing w:before="40" w:after="0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</w:r>
          </w:p>
        </w:tc>
        <w:tc>
          <w:tcPr>
            <w:tcW w:w="7546" w:type="dxa"/>
            <w:gridSpan w:val="14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jc w:val="center"/>
              <w:rPr>
                <w:szCs w:val="22"/>
                <w:vertAlign w:val="superscript"/>
              </w:rPr>
            </w:pPr>
            <w:r>
              <w:rPr>
                <w:szCs w:val="22"/>
                <w:vertAlign w:val="superscript"/>
              </w:rPr>
              <w:t>(</w:t>
            </w:r>
            <w:r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>
        <w:trPr/>
        <w:tc>
          <w:tcPr>
            <w:tcW w:w="2872" w:type="dxa"/>
            <w:gridSpan w:val="5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ind w:left="-100"/>
              <w:rPr>
                <w:sz w:val="28"/>
              </w:rPr>
            </w:pPr>
            <w:r>
              <w:rPr>
                <w:sz w:val="28"/>
                <w:szCs w:val="22"/>
              </w:rPr>
              <w:t>Руководитель работы</w:t>
            </w:r>
          </w:p>
        </w:tc>
        <w:tc>
          <w:tcPr>
            <w:tcW w:w="3468" w:type="dxa"/>
            <w:gridSpan w:val="8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right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25" w:type="dxa"/>
            <w:gridSpan w:val="2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789" w:type="dxa"/>
            <w:gridSpan w:val="2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 А.С.</w:t>
            </w:r>
          </w:p>
        </w:tc>
      </w:tr>
      <w:tr>
        <w:trPr/>
        <w:tc>
          <w:tcPr>
            <w:tcW w:w="2872" w:type="dxa"/>
            <w:gridSpan w:val="5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468" w:type="dxa"/>
            <w:gridSpan w:val="8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  <w:szCs w:val="22"/>
                <w:vertAlign w:val="superscript"/>
              </w:rPr>
              <w:t>(подпись и дата подписания</w:t>
            </w:r>
            <w:r>
              <w:rPr>
                <w:sz w:val="28"/>
                <w:vertAlign w:val="superscript"/>
              </w:rPr>
              <w:t>)</w:t>
            </w:r>
          </w:p>
        </w:tc>
        <w:tc>
          <w:tcPr>
            <w:tcW w:w="225" w:type="dxa"/>
            <w:gridSpan w:val="2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789" w:type="dxa"/>
            <w:gridSpan w:val="2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  <w:vertAlign w:val="superscript"/>
              </w:rPr>
              <w:t>(инициалы и фамилия)</w:t>
            </w:r>
          </w:p>
        </w:tc>
      </w:tr>
      <w:tr>
        <w:trPr/>
        <w:tc>
          <w:tcPr>
            <w:tcW w:w="9354" w:type="dxa"/>
            <w:gridSpan w:val="17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ind w:left="-100"/>
              <w:rPr>
                <w:sz w:val="28"/>
                <w:vertAlign w:val="superscript"/>
              </w:rPr>
            </w:pPr>
            <w:r>
              <w:rPr>
                <w:sz w:val="28"/>
                <w:szCs w:val="22"/>
              </w:rPr>
              <w:t>Консультанты по разделам:</w:t>
            </w:r>
          </w:p>
        </w:tc>
      </w:tr>
      <w:tr>
        <w:trPr/>
        <w:tc>
          <w:tcPr>
            <w:tcW w:w="3593" w:type="dxa"/>
            <w:gridSpan w:val="6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29" w:type="dxa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364" w:type="dxa"/>
            <w:gridSpan w:val="5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321" w:type="dxa"/>
            <w:gridSpan w:val="2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847" w:type="dxa"/>
            <w:gridSpan w:val="3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/>
        <w:tc>
          <w:tcPr>
            <w:tcW w:w="3593" w:type="dxa"/>
            <w:gridSpan w:val="6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29" w:type="dxa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364" w:type="dxa"/>
            <w:gridSpan w:val="5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(подпись и дата подписания</w:t>
            </w:r>
            <w:r>
              <w:rPr>
                <w:sz w:val="28"/>
                <w:vertAlign w:val="superscript"/>
              </w:rPr>
              <w:t>)</w:t>
            </w:r>
          </w:p>
        </w:tc>
        <w:tc>
          <w:tcPr>
            <w:tcW w:w="321" w:type="dxa"/>
            <w:gridSpan w:val="2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847" w:type="dxa"/>
            <w:gridSpan w:val="3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vertAlign w:val="superscript"/>
              </w:rPr>
              <w:t>(инициалы и фамилия)</w:t>
            </w:r>
          </w:p>
        </w:tc>
      </w:tr>
      <w:tr>
        <w:trPr/>
        <w:tc>
          <w:tcPr>
            <w:tcW w:w="3593" w:type="dxa"/>
            <w:gridSpan w:val="6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29" w:type="dxa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364" w:type="dxa"/>
            <w:gridSpan w:val="5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321" w:type="dxa"/>
            <w:gridSpan w:val="2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847" w:type="dxa"/>
            <w:gridSpan w:val="3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/>
        <w:tc>
          <w:tcPr>
            <w:tcW w:w="3593" w:type="dxa"/>
            <w:gridSpan w:val="6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29" w:type="dxa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364" w:type="dxa"/>
            <w:gridSpan w:val="5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(подпись и дата подписания</w:t>
            </w:r>
            <w:r>
              <w:rPr>
                <w:sz w:val="28"/>
                <w:vertAlign w:val="superscript"/>
              </w:rPr>
              <w:t>)</w:t>
            </w:r>
          </w:p>
        </w:tc>
        <w:tc>
          <w:tcPr>
            <w:tcW w:w="321" w:type="dxa"/>
            <w:gridSpan w:val="2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847" w:type="dxa"/>
            <w:gridSpan w:val="3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vertAlign w:val="superscript"/>
              </w:rPr>
              <w:t>(инициалы и фамилия)</w:t>
            </w:r>
          </w:p>
        </w:tc>
      </w:tr>
      <w:tr>
        <w:trPr/>
        <w:tc>
          <w:tcPr>
            <w:tcW w:w="2326" w:type="dxa"/>
            <w:gridSpan w:val="4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 w:val="28"/>
                <w:lang w:val="en-US"/>
              </w:rPr>
            </w:pPr>
            <w:r>
              <w:rPr>
                <w:sz w:val="28"/>
                <w:szCs w:val="22"/>
              </w:rPr>
              <w:t>Нормоконтролер</w:t>
            </w:r>
            <w:r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3449" w:type="dxa"/>
            <w:gridSpan w:val="7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right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411" w:type="dxa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168" w:type="dxa"/>
            <w:gridSpan w:val="5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right"/>
              <w:rPr>
                <w:sz w:val="28"/>
              </w:rPr>
            </w:pPr>
            <w:r>
              <w:rPr>
                <w:sz w:val="28"/>
              </w:rPr>
              <w:t>Кузнецова А.С.</w:t>
            </w:r>
          </w:p>
        </w:tc>
      </w:tr>
      <w:tr>
        <w:trPr/>
        <w:tc>
          <w:tcPr>
            <w:tcW w:w="2326" w:type="dxa"/>
            <w:gridSpan w:val="4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449" w:type="dxa"/>
            <w:gridSpan w:val="7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  <w:szCs w:val="22"/>
                <w:vertAlign w:val="superscript"/>
              </w:rPr>
              <w:t>(подпись и дата подписания</w:t>
            </w:r>
            <w:r>
              <w:rPr>
                <w:sz w:val="28"/>
                <w:vertAlign w:val="superscript"/>
              </w:rPr>
              <w:t>)</w:t>
            </w:r>
          </w:p>
        </w:tc>
        <w:tc>
          <w:tcPr>
            <w:tcW w:w="411" w:type="dxa"/>
            <w:tcBorders/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168" w:type="dxa"/>
            <w:gridSpan w:val="5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701" w:right="851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jc w:val="center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Волгоград 2025 г.</w:t>
      </w:r>
    </w:p>
    <w:p>
      <w:pPr>
        <w:pStyle w:val="Normal"/>
        <w:jc w:val="center"/>
        <w:rPr>
          <w:sz w:val="12"/>
          <w:szCs w:val="10"/>
        </w:rPr>
      </w:pPr>
      <w:r>
        <w:rPr>
          <w:color w:val="000000"/>
          <w:sz w:val="28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  <w:t>высшего образования</w:t>
      </w:r>
    </w:p>
    <w:p>
      <w:pPr>
        <w:pStyle w:val="Normal"/>
        <w:spacing w:before="0" w:after="12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 </w:t>
      </w:r>
      <w:r>
        <w:rPr>
          <w:sz w:val="28"/>
          <w:szCs w:val="22"/>
        </w:rPr>
        <w:t>«Волгоградский государственный технический университет»</w:t>
      </w:r>
    </w:p>
    <w:p>
      <w:pPr>
        <w:pStyle w:val="Normal"/>
        <w:spacing w:before="0" w:after="120"/>
        <w:jc w:val="center"/>
        <w:rPr>
          <w:sz w:val="28"/>
          <w:szCs w:val="22"/>
        </w:rPr>
      </w:pPr>
      <w:r>
        <w:rPr>
          <w:sz w:val="28"/>
          <w:szCs w:val="22"/>
        </w:rPr>
      </w:r>
    </w:p>
    <w:tbl>
      <w:tblPr>
        <w:tblW w:w="95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242"/>
        <w:gridCol w:w="8327"/>
      </w:tblGrid>
      <w:tr>
        <w:trPr>
          <w:trHeight w:val="381" w:hRule="atLeast"/>
        </w:trPr>
        <w:tc>
          <w:tcPr>
            <w:tcW w:w="1242" w:type="dxa"/>
            <w:tcBorders/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</w:tc>
        <w:tc>
          <w:tcPr>
            <w:tcW w:w="8327" w:type="dxa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  <w:szCs w:val="16"/>
              </w:rPr>
            </w:pPr>
            <w:r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>
      <w:pPr>
        <w:pStyle w:val="Normal"/>
        <w:jc w:val="center"/>
        <w:rPr>
          <w:sz w:val="18"/>
          <w:szCs w:val="16"/>
        </w:rPr>
      </w:pPr>
      <w:r>
        <w:rPr>
          <w:sz w:val="18"/>
          <w:szCs w:val="16"/>
        </w:rPr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</w:r>
    </w:p>
    <w:tbl>
      <w:tblPr>
        <w:tblW w:w="9502" w:type="dxa"/>
        <w:jc w:val="left"/>
        <w:tblInd w:w="-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4287"/>
        <w:gridCol w:w="1101"/>
        <w:gridCol w:w="565"/>
        <w:gridCol w:w="246"/>
        <w:gridCol w:w="746"/>
        <w:gridCol w:w="288"/>
        <w:gridCol w:w="564"/>
        <w:gridCol w:w="566"/>
        <w:gridCol w:w="567"/>
        <w:gridCol w:w="570"/>
      </w:tblGrid>
      <w:tr>
        <w:trPr>
          <w:trHeight w:val="96" w:hRule="atLeast"/>
          <w:cantSplit w:val="true"/>
        </w:trPr>
        <w:tc>
          <w:tcPr>
            <w:tcW w:w="4287" w:type="dxa"/>
            <w:tcBorders/>
          </w:tcPr>
          <w:p>
            <w:pPr>
              <w:pStyle w:val="Normal"/>
              <w:spacing w:before="40" w:after="0"/>
              <w:rPr>
                <w:sz w:val="28"/>
                <w:szCs w:val="22"/>
                <w:vertAlign w:val="superscript"/>
              </w:rPr>
            </w:pPr>
            <w:r>
              <w:rPr>
                <w:sz w:val="28"/>
                <w:szCs w:val="22"/>
                <w:vertAlign w:val="superscript"/>
              </w:rPr>
            </w:r>
          </w:p>
        </w:tc>
        <w:tc>
          <w:tcPr>
            <w:tcW w:w="2946" w:type="dxa"/>
            <w:gridSpan w:val="5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40" w:after="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Утверждаю</w:t>
            </w:r>
          </w:p>
        </w:tc>
        <w:tc>
          <w:tcPr>
            <w:tcW w:w="2267" w:type="dxa"/>
            <w:gridSpan w:val="4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40" w:after="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зав. кафедрой</w:t>
            </w:r>
          </w:p>
        </w:tc>
      </w:tr>
      <w:tr>
        <w:trPr>
          <w:trHeight w:val="323" w:hRule="atLeast"/>
          <w:cantSplit w:val="true"/>
        </w:trPr>
        <w:tc>
          <w:tcPr>
            <w:tcW w:w="4287" w:type="dxa"/>
            <w:vMerge w:val="restart"/>
            <w:tcBorders/>
          </w:tcPr>
          <w:p>
            <w:pPr>
              <w:pStyle w:val="Normal"/>
              <w:spacing w:before="40" w:after="0"/>
              <w:rPr>
                <w:rFonts w:eastAsia="Arial Unicode MS"/>
                <w:sz w:val="28"/>
                <w:szCs w:val="22"/>
                <w:vertAlign w:val="superscript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</w:rPr>
            </w:r>
          </w:p>
        </w:tc>
        <w:tc>
          <w:tcPr>
            <w:tcW w:w="2658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88" w:type="dxa"/>
            <w:tcBorders/>
          </w:tcPr>
          <w:p>
            <w:pPr>
              <w:pStyle w:val="Normal"/>
              <w:spacing w:before="40" w:after="0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267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О. А. Сычев</w:t>
            </w:r>
          </w:p>
        </w:tc>
      </w:tr>
      <w:tr>
        <w:trPr>
          <w:trHeight w:val="322" w:hRule="atLeast"/>
          <w:cantSplit w:val="true"/>
        </w:trPr>
        <w:tc>
          <w:tcPr>
            <w:tcW w:w="4287" w:type="dxa"/>
            <w:vMerge w:val="continue"/>
            <w:tcBorders/>
          </w:tcPr>
          <w:p>
            <w:pPr>
              <w:pStyle w:val="Normal"/>
              <w:spacing w:before="40" w:after="0"/>
              <w:rPr>
                <w:rFonts w:eastAsia="Arial Unicode MS"/>
                <w:sz w:val="28"/>
                <w:szCs w:val="22"/>
                <w:vertAlign w:val="superscript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</w:rPr>
            </w:r>
          </w:p>
        </w:tc>
        <w:tc>
          <w:tcPr>
            <w:tcW w:w="2658" w:type="dxa"/>
            <w:gridSpan w:val="4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  <w:tcBorders/>
          </w:tcPr>
          <w:p>
            <w:pPr>
              <w:pStyle w:val="Normal"/>
              <w:spacing w:before="40" w:after="0"/>
              <w:jc w:val="center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267" w:type="dxa"/>
            <w:gridSpan w:val="4"/>
            <w:tcBorders/>
          </w:tcPr>
          <w:p>
            <w:pPr>
              <w:pStyle w:val="Normal"/>
              <w:spacing w:before="40" w:after="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>
        <w:trPr>
          <w:trHeight w:val="96" w:hRule="atLeast"/>
          <w:cantSplit w:val="true"/>
        </w:trPr>
        <w:tc>
          <w:tcPr>
            <w:tcW w:w="4287" w:type="dxa"/>
            <w:tcBorders/>
          </w:tcPr>
          <w:p>
            <w:pPr>
              <w:pStyle w:val="Normal"/>
              <w:spacing w:before="40" w:after="0"/>
              <w:rPr>
                <w:rFonts w:eastAsia="Arial Unicode MS"/>
                <w:sz w:val="28"/>
                <w:szCs w:val="22"/>
                <w:vertAlign w:val="superscript"/>
              </w:rPr>
            </w:pPr>
            <w:r>
              <w:rPr>
                <w:rFonts w:eastAsia="Arial Unicode MS"/>
                <w:sz w:val="28"/>
                <w:szCs w:val="22"/>
                <w:vertAlign w:val="superscript"/>
              </w:rPr>
            </w:r>
          </w:p>
        </w:tc>
        <w:tc>
          <w:tcPr>
            <w:tcW w:w="1101" w:type="dxa"/>
            <w:tcBorders/>
          </w:tcPr>
          <w:p>
            <w:pPr>
              <w:pStyle w:val="Normal"/>
              <w:spacing w:before="40" w:after="0"/>
              <w:jc w:val="right"/>
              <w:rPr>
                <w:rFonts w:eastAsia="Arial Unicode MS"/>
                <w:sz w:val="28"/>
                <w:vertAlign w:val="superscript"/>
              </w:rPr>
            </w:pPr>
            <w:r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jc w:val="center"/>
              <w:rPr>
                <w:rFonts w:eastAsia="Arial Unicode MS"/>
                <w:sz w:val="28"/>
                <w:lang w:val="en-US"/>
              </w:rPr>
            </w:pPr>
            <w:r>
              <w:rPr>
                <w:rFonts w:eastAsia="Arial Unicode MS"/>
                <w:sz w:val="28"/>
                <w:lang w:val="en-US"/>
              </w:rPr>
            </w:r>
          </w:p>
        </w:tc>
        <w:tc>
          <w:tcPr>
            <w:tcW w:w="246" w:type="dxa"/>
            <w:tcBorders/>
          </w:tcPr>
          <w:p>
            <w:pPr>
              <w:pStyle w:val="Normal"/>
              <w:spacing w:before="40" w:after="0"/>
              <w:jc w:val="both"/>
              <w:rPr>
                <w:rFonts w:eastAsia="Arial Unicode MS"/>
                <w:sz w:val="28"/>
              </w:rPr>
            </w:pPr>
            <w:r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jc w:val="center"/>
              <w:rPr>
                <w:rFonts w:eastAsia="Arial Unicode MS"/>
                <w:sz w:val="28"/>
              </w:rPr>
            </w:pPr>
            <w:r>
              <w:rPr>
                <w:rFonts w:eastAsia="Arial Unicode MS"/>
                <w:sz w:val="28"/>
              </w:rPr>
            </w:r>
          </w:p>
        </w:tc>
        <w:tc>
          <w:tcPr>
            <w:tcW w:w="566" w:type="dxa"/>
            <w:tcBorders/>
          </w:tcPr>
          <w:p>
            <w:pPr>
              <w:pStyle w:val="Normal"/>
              <w:spacing w:before="40" w:after="0"/>
              <w:jc w:val="center"/>
              <w:rPr>
                <w:rFonts w:eastAsia="Arial Unicode MS"/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jc w:val="center"/>
              <w:rPr>
                <w:rFonts w:eastAsia="Arial Unicode MS"/>
                <w:sz w:val="28"/>
                <w:lang w:val="en-US"/>
              </w:rPr>
            </w:pPr>
            <w:r>
              <w:rPr>
                <w:rFonts w:eastAsia="Arial Unicode MS"/>
                <w:sz w:val="28"/>
                <w:lang w:val="en-US"/>
              </w:rPr>
            </w:r>
          </w:p>
        </w:tc>
        <w:tc>
          <w:tcPr>
            <w:tcW w:w="570" w:type="dxa"/>
            <w:tcBorders/>
          </w:tcPr>
          <w:p>
            <w:pPr>
              <w:pStyle w:val="Normal"/>
              <w:spacing w:before="40" w:after="0"/>
              <w:rPr>
                <w:rFonts w:eastAsia="Arial Unicode MS"/>
                <w:sz w:val="28"/>
              </w:rPr>
            </w:pPr>
            <w:r>
              <w:rPr>
                <w:sz w:val="28"/>
              </w:rPr>
              <w:t>г.</w:t>
            </w:r>
          </w:p>
        </w:tc>
      </w:tr>
    </w:tbl>
    <w:p>
      <w:pPr>
        <w:pStyle w:val="Normal"/>
        <w:rPr>
          <w:sz w:val="20"/>
          <w:szCs w:val="18"/>
        </w:rPr>
      </w:pPr>
      <w:r>
        <w:rPr>
          <w:sz w:val="20"/>
          <w:szCs w:val="18"/>
        </w:rPr>
      </w:r>
    </w:p>
    <w:p>
      <w:pPr>
        <w:pStyle w:val="Normal"/>
        <w:spacing w:before="0" w:after="120"/>
        <w:jc w:val="center"/>
        <w:rPr>
          <w:b/>
          <w:caps/>
          <w:sz w:val="28"/>
        </w:rPr>
      </w:pPr>
      <w:r>
        <w:rPr>
          <w:b/>
          <w:caps/>
          <w:sz w:val="28"/>
        </w:rPr>
        <w:t>Задание</w:t>
      </w:r>
    </w:p>
    <w:tbl>
      <w:tblPr>
        <w:tblW w:w="957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534"/>
        <w:gridCol w:w="283"/>
        <w:gridCol w:w="425"/>
        <w:gridCol w:w="566"/>
        <w:gridCol w:w="2411"/>
        <w:gridCol w:w="743"/>
        <w:gridCol w:w="140"/>
        <w:gridCol w:w="426"/>
        <w:gridCol w:w="108"/>
        <w:gridCol w:w="34"/>
        <w:gridCol w:w="1275"/>
        <w:gridCol w:w="425"/>
        <w:gridCol w:w="250"/>
        <w:gridCol w:w="176"/>
        <w:gridCol w:w="568"/>
        <w:gridCol w:w="1205"/>
      </w:tblGrid>
      <w:tr>
        <w:trPr/>
        <w:tc>
          <w:tcPr>
            <w:tcW w:w="534" w:type="dxa"/>
            <w:tcBorders/>
          </w:tcPr>
          <w:p>
            <w:pPr>
              <w:pStyle w:val="Normal"/>
              <w:spacing w:before="0" w:after="40"/>
              <w:jc w:val="both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на</w:t>
            </w:r>
          </w:p>
        </w:tc>
        <w:tc>
          <w:tcPr>
            <w:tcW w:w="9035" w:type="dxa"/>
            <w:gridSpan w:val="15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выпускную квалификационную работу бакалавра</w:t>
            </w:r>
          </w:p>
        </w:tc>
      </w:tr>
      <w:tr>
        <w:trPr>
          <w:trHeight w:val="165" w:hRule="atLeast"/>
        </w:trPr>
        <w:tc>
          <w:tcPr>
            <w:tcW w:w="534" w:type="dxa"/>
            <w:tcBorders/>
          </w:tcPr>
          <w:p>
            <w:pPr>
              <w:pStyle w:val="Normal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</w:r>
          </w:p>
        </w:tc>
        <w:tc>
          <w:tcPr>
            <w:tcW w:w="9035" w:type="dxa"/>
            <w:gridSpan w:val="15"/>
            <w:tcBorders>
              <w:top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>
        <w:trPr/>
        <w:tc>
          <w:tcPr>
            <w:tcW w:w="1242" w:type="dxa"/>
            <w:gridSpan w:val="3"/>
            <w:tcBorders/>
          </w:tcPr>
          <w:p>
            <w:pPr>
              <w:pStyle w:val="Normal"/>
              <w:spacing w:before="0" w:after="4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Студент</w:t>
            </w:r>
          </w:p>
        </w:tc>
        <w:tc>
          <w:tcPr>
            <w:tcW w:w="8327" w:type="dxa"/>
            <w:gridSpan w:val="13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>
        <w:trPr/>
        <w:tc>
          <w:tcPr>
            <w:tcW w:w="534" w:type="dxa"/>
            <w:tcBorders/>
          </w:tcPr>
          <w:p>
            <w:pPr>
              <w:pStyle w:val="Normal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</w:r>
          </w:p>
        </w:tc>
        <w:tc>
          <w:tcPr>
            <w:tcW w:w="9035" w:type="dxa"/>
            <w:gridSpan w:val="15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>
        <w:trPr/>
        <w:tc>
          <w:tcPr>
            <w:tcW w:w="1808" w:type="dxa"/>
            <w:gridSpan w:val="4"/>
            <w:tcBorders/>
          </w:tcPr>
          <w:p>
            <w:pPr>
              <w:pStyle w:val="Normal"/>
              <w:spacing w:before="0" w:after="4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Код кафедры</w:t>
            </w:r>
          </w:p>
        </w:tc>
        <w:tc>
          <w:tcPr>
            <w:tcW w:w="2411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0" w:after="4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10.19</w:t>
            </w:r>
          </w:p>
        </w:tc>
        <w:tc>
          <w:tcPr>
            <w:tcW w:w="1417" w:type="dxa"/>
            <w:gridSpan w:val="4"/>
            <w:tcBorders/>
          </w:tcPr>
          <w:p>
            <w:pPr>
              <w:pStyle w:val="Normal"/>
              <w:spacing w:before="0" w:after="40"/>
              <w:jc w:val="center"/>
              <w:rPr>
                <w:sz w:val="28"/>
                <w:szCs w:val="22"/>
              </w:rPr>
            </w:pPr>
            <w:r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</w:rPr>
              <w:t>ПрИн-467</w:t>
            </w:r>
          </w:p>
        </w:tc>
        <w:tc>
          <w:tcPr>
            <w:tcW w:w="1949" w:type="dxa"/>
            <w:gridSpan w:val="3"/>
            <w:tcBorders/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</w:r>
          </w:p>
        </w:tc>
      </w:tr>
      <w:tr>
        <w:trPr/>
        <w:tc>
          <w:tcPr>
            <w:tcW w:w="817" w:type="dxa"/>
            <w:gridSpan w:val="2"/>
            <w:tcBorders/>
          </w:tcPr>
          <w:p>
            <w:pPr>
              <w:pStyle w:val="Normal"/>
              <w:spacing w:before="0" w:after="40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Тема</w:t>
            </w:r>
          </w:p>
        </w:tc>
        <w:tc>
          <w:tcPr>
            <w:tcW w:w="8752" w:type="dxa"/>
            <w:gridSpan w:val="14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>
        <w:trPr/>
        <w:tc>
          <w:tcPr>
            <w:tcW w:w="9569" w:type="dxa"/>
            <w:gridSpan w:val="16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интеграцию глухих людей и разработка прототипа приложения для поддержки</w:t>
            </w:r>
          </w:p>
        </w:tc>
      </w:tr>
      <w:tr>
        <w:trPr/>
        <w:tc>
          <w:tcPr>
            <w:tcW w:w="9569" w:type="dxa"/>
            <w:gridSpan w:val="16"/>
            <w:tcBorders>
              <w:bottom w:val="single" w:sz="4" w:space="0" w:color="000000"/>
            </w:tcBorders>
          </w:tcPr>
          <w:p>
            <w:pPr>
              <w:pStyle w:val="Normal"/>
              <w:keepNext w:val="true"/>
              <w:numPr>
                <w:ilvl w:val="0"/>
                <w:numId w:val="0"/>
              </w:numPr>
              <w:spacing w:before="0"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их общения</w:t>
            </w:r>
          </w:p>
        </w:tc>
      </w:tr>
      <w:tr>
        <w:trPr>
          <w:trHeight w:val="510" w:hRule="atLeast"/>
        </w:trPr>
        <w:tc>
          <w:tcPr>
            <w:tcW w:w="4962" w:type="dxa"/>
            <w:gridSpan w:val="6"/>
            <w:tcBorders/>
          </w:tcPr>
          <w:p>
            <w:pPr>
              <w:pStyle w:val="Normal"/>
              <w:spacing w:before="120" w:after="40"/>
              <w:rPr>
                <w:sz w:val="28"/>
                <w:szCs w:val="22"/>
              </w:rPr>
            </w:pPr>
            <w:r>
              <w:rPr>
                <w:sz w:val="28"/>
              </w:rPr>
              <w:t>Утверждена приказом по университету</w:t>
            </w:r>
          </w:p>
        </w:tc>
        <w:tc>
          <w:tcPr>
            <w:tcW w:w="140" w:type="dxa"/>
            <w:tcBorders/>
          </w:tcPr>
          <w:p>
            <w:pPr>
              <w:pStyle w:val="Normal"/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2" w:type="dxa"/>
            <w:gridSpan w:val="2"/>
            <w:tcBorders/>
          </w:tcPr>
          <w:p>
            <w:pPr>
              <w:pStyle w:val="Normal"/>
              <w:spacing w:before="120" w:after="40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</w:rPr>
              <w:t>»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  <w:tcBorders/>
          </w:tcPr>
          <w:p>
            <w:pPr>
              <w:pStyle w:val="Normal"/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568" w:type="dxa"/>
            <w:tcBorders/>
          </w:tcPr>
          <w:p>
            <w:pPr>
              <w:pStyle w:val="Normal"/>
              <w:spacing w:before="120" w:after="40"/>
              <w:rPr>
                <w:rFonts w:eastAsia="Arial Unicode MS"/>
                <w:spacing w:val="-20"/>
                <w:sz w:val="28"/>
              </w:rPr>
            </w:pPr>
            <w:r>
              <w:rPr>
                <w:spacing w:val="-20"/>
                <w:sz w:val="28"/>
              </w:rPr>
              <w:t>г. №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1105-ст</w:t>
            </w:r>
          </w:p>
        </w:tc>
      </w:tr>
      <w:tr>
        <w:trPr>
          <w:trHeight w:val="384" w:hRule="atLeast"/>
        </w:trPr>
        <w:tc>
          <w:tcPr>
            <w:tcW w:w="5670" w:type="dxa"/>
            <w:gridSpan w:val="10"/>
            <w:tcBorders/>
          </w:tcPr>
          <w:p>
            <w:pPr>
              <w:pStyle w:val="Normal"/>
              <w:spacing w:before="120" w:after="40"/>
              <w:rPr>
                <w:sz w:val="28"/>
              </w:rPr>
            </w:pPr>
            <w:r>
              <w:rPr>
                <w:sz w:val="28"/>
                <w:szCs w:val="22"/>
              </w:rPr>
              <w:t>Срок представления готовой работы</w:t>
            </w:r>
            <w:r>
              <w:rPr>
                <w:szCs w:val="22"/>
              </w:rPr>
              <w:t xml:space="preserve"> </w:t>
            </w:r>
            <w:r>
              <w:rPr>
                <w:sz w:val="28"/>
                <w:szCs w:val="22"/>
              </w:rPr>
              <w:t>(проекта)</w:t>
            </w:r>
          </w:p>
        </w:tc>
        <w:tc>
          <w:tcPr>
            <w:tcW w:w="3899" w:type="dxa"/>
            <w:gridSpan w:val="6"/>
            <w:tcBorders>
              <w:bottom w:val="single" w:sz="4" w:space="0" w:color="000000"/>
            </w:tcBorders>
          </w:tcPr>
          <w:p>
            <w:pPr>
              <w:pStyle w:val="Normal"/>
              <w:spacing w:before="120" w:after="4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>
          <w:trHeight w:val="540" w:hRule="atLeast"/>
        </w:trPr>
        <w:tc>
          <w:tcPr>
            <w:tcW w:w="5670" w:type="dxa"/>
            <w:gridSpan w:val="10"/>
            <w:tcBorders/>
          </w:tcPr>
          <w:p>
            <w:pPr>
              <w:pStyle w:val="Normal"/>
              <w:spacing w:before="120" w:after="4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</w:r>
          </w:p>
        </w:tc>
        <w:tc>
          <w:tcPr>
            <w:tcW w:w="3899" w:type="dxa"/>
            <w:gridSpan w:val="6"/>
            <w:tcBorders>
              <w:top w:val="single" w:sz="4" w:space="0" w:color="000000"/>
            </w:tcBorders>
          </w:tcPr>
          <w:p>
            <w:pPr>
              <w:pStyle w:val="Normal"/>
              <w:spacing w:before="120" w:after="40"/>
              <w:jc w:val="center"/>
              <w:rPr>
                <w:sz w:val="28"/>
                <w:szCs w:val="22"/>
              </w:rPr>
            </w:pPr>
            <w:r>
              <w:rPr>
                <w:sz w:val="28"/>
                <w:vertAlign w:val="superscript"/>
              </w:rPr>
              <w:t>(дата, подпись студента)</w:t>
            </w:r>
          </w:p>
        </w:tc>
      </w:tr>
      <w:tr>
        <w:trPr>
          <w:trHeight w:val="311" w:hRule="atLeast"/>
        </w:trPr>
        <w:tc>
          <w:tcPr>
            <w:tcW w:w="9569" w:type="dxa"/>
            <w:gridSpan w:val="16"/>
            <w:tcBorders/>
          </w:tcPr>
          <w:p>
            <w:pPr>
              <w:pStyle w:val="Normal"/>
              <w:spacing w:before="0" w:after="4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>
        <w:trPr>
          <w:trHeight w:val="341" w:hRule="atLeast"/>
        </w:trPr>
        <w:tc>
          <w:tcPr>
            <w:tcW w:w="9569" w:type="dxa"/>
            <w:gridSpan w:val="16"/>
            <w:tcBorders>
              <w:bottom w:val="single" w:sz="4" w:space="0" w:color="000000"/>
            </w:tcBorders>
          </w:tcPr>
          <w:p>
            <w:pPr>
              <w:pStyle w:val="Normal"/>
              <w:jc w:val="both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Задание, выданное научным руководителем кафедры «ПОАС» проанализировать роли мобильных приложений в содействии социальной интеграции глухих людей, а также разработать прототип приложения, направленного на поддержку их коммуникации.</w:t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</w:tcBorders>
          </w:tcPr>
          <w:p>
            <w:pPr>
              <w:pStyle w:val="Normal"/>
              <w:spacing w:before="240" w:after="40"/>
              <w:rPr>
                <w:sz w:val="28"/>
              </w:rPr>
            </w:pPr>
            <w:r>
              <w:rPr>
                <w:sz w:val="28"/>
              </w:rPr>
              <w:t>Содержание основной части пояснительной записки</w:t>
            </w:r>
          </w:p>
        </w:tc>
      </w:tr>
      <w:tr>
        <w:trPr/>
        <w:tc>
          <w:tcPr>
            <w:tcW w:w="9569" w:type="dxa"/>
            <w:gridSpan w:val="16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1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</w:tbl>
    <w:p>
      <w:pPr>
        <w:sectPr>
          <w:headerReference w:type="default" r:id="rId8"/>
          <w:headerReference w:type="first" r:id="rId9"/>
          <w:footerReference w:type="even" r:id="rId10"/>
          <w:footerReference w:type="default" r:id="rId11"/>
          <w:footerReference w:type="first" r:id="rId12"/>
          <w:type w:val="nextPage"/>
          <w:pgSz w:w="11906" w:h="16838"/>
          <w:pgMar w:left="1701" w:right="851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rPr>
          <w:rFonts w:eastAsia="Arial Unicode MS"/>
        </w:rPr>
      </w:pPr>
      <w:r>
        <w:rPr>
          <w:rFonts w:eastAsia="Arial Unicode MS"/>
        </w:rPr>
      </w:r>
    </w:p>
    <w:tbl>
      <w:tblPr>
        <w:tblW w:w="957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9570"/>
      </w:tblGrid>
      <w:tr>
        <w:trPr/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</w:tr>
    </w:tbl>
    <w:p>
      <w:pPr>
        <w:pStyle w:val="Normal"/>
        <w:spacing w:before="40" w:after="0"/>
        <w:rPr>
          <w:sz w:val="28"/>
        </w:rPr>
      </w:pPr>
      <w:r>
        <w:rPr>
          <w:sz w:val="28"/>
        </w:rPr>
      </w:r>
    </w:p>
    <w:tbl>
      <w:tblPr>
        <w:tblW w:w="957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674"/>
        <w:gridCol w:w="8895"/>
      </w:tblGrid>
      <w:tr>
        <w:trPr/>
        <w:tc>
          <w:tcPr>
            <w:tcW w:w="9569" w:type="dxa"/>
            <w:gridSpan w:val="2"/>
            <w:tcBorders>
              <w:top w:val="single" w:sz="4" w:space="0" w:color="000000"/>
            </w:tcBorders>
          </w:tcPr>
          <w:p>
            <w:pPr>
              <w:pStyle w:val="Normal"/>
              <w:spacing w:before="0" w:after="4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Normal"/>
              <w:spacing w:before="0" w:after="40"/>
              <w:jc w:val="center"/>
              <w:rPr>
                <w:sz w:val="28"/>
              </w:rPr>
            </w:pPr>
            <w:r>
              <w:rPr>
                <w:sz w:val="28"/>
              </w:rPr>
              <w:t>Перечень графического материала</w:t>
            </w:r>
          </w:p>
        </w:tc>
      </w:tr>
      <w:tr>
        <w:trPr/>
        <w:tc>
          <w:tcPr>
            <w:tcW w:w="674" w:type="dxa"/>
            <w:tcBorders/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9569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spacing w:before="4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</w:tbl>
    <w:p>
      <w:pPr>
        <w:pStyle w:val="Normal"/>
        <w:spacing w:lineRule="auto" w:line="360"/>
        <w:rPr>
          <w:sz w:val="28"/>
          <w:szCs w:val="22"/>
        </w:rPr>
      </w:pPr>
      <w:r>
        <w:rPr>
          <w:sz w:val="28"/>
          <w:szCs w:val="22"/>
        </w:rPr>
      </w:r>
    </w:p>
    <w:tbl>
      <w:tblPr>
        <w:tblW w:w="93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848"/>
        <w:gridCol w:w="138"/>
        <w:gridCol w:w="141"/>
        <w:gridCol w:w="2489"/>
        <w:gridCol w:w="141"/>
        <w:gridCol w:w="141"/>
        <w:gridCol w:w="139"/>
        <w:gridCol w:w="2317"/>
      </w:tblGrid>
      <w:tr>
        <w:trPr/>
        <w:tc>
          <w:tcPr>
            <w:tcW w:w="3986" w:type="dxa"/>
            <w:gridSpan w:val="2"/>
            <w:tcBorders/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30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82" w:type="dxa"/>
            <w:gridSpan w:val="2"/>
            <w:tcBorders/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456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>
        <w:trPr/>
        <w:tc>
          <w:tcPr>
            <w:tcW w:w="3986" w:type="dxa"/>
            <w:gridSpan w:val="2"/>
            <w:tcBorders/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630" w:type="dxa"/>
            <w:gridSpan w:val="2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  <w:szCs w:val="22"/>
                <w:vertAlign w:val="superscript"/>
              </w:rPr>
              <w:t>(подпись и дата подписания</w:t>
            </w:r>
            <w:r>
              <w:rPr>
                <w:sz w:val="28"/>
                <w:vertAlign w:val="superscript"/>
              </w:rPr>
              <w:t>)</w:t>
            </w:r>
          </w:p>
        </w:tc>
        <w:tc>
          <w:tcPr>
            <w:tcW w:w="282" w:type="dxa"/>
            <w:gridSpan w:val="2"/>
            <w:tcBorders/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  <w:vertAlign w:val="superscript"/>
              </w:rPr>
              <w:t>(инициалы и фамилия)</w:t>
            </w:r>
          </w:p>
        </w:tc>
      </w:tr>
      <w:tr>
        <w:trPr/>
        <w:tc>
          <w:tcPr>
            <w:tcW w:w="3986" w:type="dxa"/>
            <w:gridSpan w:val="2"/>
            <w:tcBorders/>
          </w:tcPr>
          <w:p>
            <w:pPr>
              <w:pStyle w:val="Normal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  <w:tcBorders/>
          </w:tcPr>
          <w:p>
            <w:pPr>
              <w:pStyle w:val="Normal"/>
              <w:jc w:val="center"/>
              <w:rPr>
                <w:sz w:val="28"/>
                <w:szCs w:val="22"/>
                <w:vertAlign w:val="superscript"/>
              </w:rPr>
            </w:pPr>
            <w:r>
              <w:rPr>
                <w:sz w:val="28"/>
                <w:szCs w:val="22"/>
                <w:vertAlign w:val="superscript"/>
              </w:rPr>
            </w:r>
          </w:p>
        </w:tc>
        <w:tc>
          <w:tcPr>
            <w:tcW w:w="2456" w:type="dxa"/>
            <w:gridSpan w:val="2"/>
            <w:tcBorders/>
          </w:tcPr>
          <w:p>
            <w:pPr>
              <w:pStyle w:val="Normal"/>
              <w:jc w:val="center"/>
              <w:rPr>
                <w:sz w:val="28"/>
                <w:vertAlign w:val="superscript"/>
              </w:rPr>
            </w:pPr>
            <w:r>
              <w:rPr>
                <w:sz w:val="28"/>
                <w:vertAlign w:val="superscript"/>
              </w:rPr>
            </w:r>
          </w:p>
        </w:tc>
      </w:tr>
      <w:tr>
        <w:trPr/>
        <w:tc>
          <w:tcPr>
            <w:tcW w:w="3848" w:type="dxa"/>
            <w:tcBorders>
              <w:bottom w:val="single" w:sz="4" w:space="0" w:color="000000"/>
            </w:tcBorders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79" w:type="dxa"/>
            <w:gridSpan w:val="2"/>
            <w:tcBorders/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630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80" w:type="dxa"/>
            <w:gridSpan w:val="2"/>
            <w:tcBorders/>
          </w:tcPr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317" w:type="dxa"/>
            <w:tcBorders>
              <w:bottom w:val="single" w:sz="4" w:space="0" w:color="000000"/>
            </w:tcBorders>
          </w:tcPr>
          <w:p>
            <w:pPr>
              <w:pStyle w:val="Normal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/>
        <w:tc>
          <w:tcPr>
            <w:tcW w:w="3848" w:type="dxa"/>
            <w:tcBorders>
              <w:top w:val="single" w:sz="4" w:space="0" w:color="000000"/>
            </w:tcBorders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79" w:type="dxa"/>
            <w:gridSpan w:val="2"/>
            <w:tcBorders/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630" w:type="dxa"/>
            <w:gridSpan w:val="2"/>
            <w:tcBorders/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szCs w:val="22"/>
                <w:vertAlign w:val="superscript"/>
              </w:rPr>
              <w:t>(подпись и дата подписания</w:t>
            </w:r>
            <w:r>
              <w:rPr>
                <w:sz w:val="28"/>
                <w:vertAlign w:val="superscript"/>
              </w:rPr>
              <w:t>)</w:t>
            </w:r>
          </w:p>
        </w:tc>
        <w:tc>
          <w:tcPr>
            <w:tcW w:w="280" w:type="dxa"/>
            <w:gridSpan w:val="2"/>
            <w:tcBorders/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317" w:type="dxa"/>
            <w:tcBorders/>
          </w:tcPr>
          <w:p>
            <w:pPr>
              <w:pStyle w:val="Normal"/>
              <w:jc w:val="center"/>
              <w:rPr>
                <w:szCs w:val="22"/>
              </w:rPr>
            </w:pPr>
            <w:r>
              <w:rPr>
                <w:sz w:val="28"/>
                <w:vertAlign w:val="superscript"/>
              </w:rPr>
              <w:t>(инициалы и фамилия)</w:t>
            </w:r>
          </w:p>
        </w:tc>
      </w:tr>
      <w:tr>
        <w:trPr/>
        <w:tc>
          <w:tcPr>
            <w:tcW w:w="3848" w:type="dxa"/>
            <w:tcBorders>
              <w:bottom w:val="single" w:sz="4" w:space="0" w:color="000000"/>
            </w:tcBorders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79" w:type="dxa"/>
            <w:gridSpan w:val="2"/>
            <w:tcBorders/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630" w:type="dxa"/>
            <w:gridSpan w:val="2"/>
            <w:tcBorders>
              <w:bottom w:val="single" w:sz="4" w:space="0" w:color="000000"/>
            </w:tcBorders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80" w:type="dxa"/>
            <w:gridSpan w:val="2"/>
            <w:tcBorders/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  <w:tc>
          <w:tcPr>
            <w:tcW w:w="2317" w:type="dxa"/>
            <w:tcBorders>
              <w:bottom w:val="single" w:sz="4" w:space="0" w:color="000000"/>
            </w:tcBorders>
          </w:tcPr>
          <w:p>
            <w:pPr>
              <w:pStyle w:val="Normal"/>
              <w:rPr>
                <w:szCs w:val="22"/>
              </w:rPr>
            </w:pPr>
            <w:r>
              <w:rPr>
                <w:szCs w:val="22"/>
              </w:rPr>
            </w:r>
          </w:p>
        </w:tc>
      </w:tr>
    </w:tbl>
    <w:p>
      <w:pPr>
        <w:sectPr>
          <w:headerReference w:type="default" r:id="rId13"/>
          <w:headerReference w:type="first" r:id="rId14"/>
          <w:footerReference w:type="default" r:id="rId15"/>
          <w:footerReference w:type="first" r:id="rId16"/>
          <w:type w:val="nextPage"/>
          <w:pgSz w:w="11906" w:h="16838"/>
          <w:pgMar w:left="1701" w:right="851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934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2"/>
      </w:tblGrid>
      <w:tr>
        <w:trPr/>
        <w:tc>
          <w:tcPr>
            <w:tcW w:w="4672" w:type="dxa"/>
            <w:tcBorders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4672" w:type="dxa"/>
            <w:tcBorders/>
          </w:tcPr>
          <w:p>
            <w:pPr>
              <w:pStyle w:val="Normal"/>
              <w:spacing w:lineRule="auto" w:line="36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УТВЕРЖДАЮ:</w:t>
            </w:r>
          </w:p>
          <w:p>
            <w:pPr>
              <w:pStyle w:val="Normal"/>
              <w:spacing w:lineRule="auto" w:line="36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зав. кафедрой ПОАС</w:t>
            </w:r>
          </w:p>
          <w:p>
            <w:pPr>
              <w:pStyle w:val="Normal"/>
              <w:spacing w:lineRule="auto" w:line="360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28"/>
                <w:szCs w:val="28"/>
              </w:rPr>
              <w:t>________________О.А. Сычев</w:t>
            </w:r>
          </w:p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 _______________20</w:t>
            </w:r>
            <w:r>
              <w:rPr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</w:tbl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  <w:szCs w:val="22"/>
        </w:rPr>
      </w:pPr>
      <w:r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>
      <w:pPr>
        <w:pStyle w:val="Normal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</w:rPr>
        <w:t xml:space="preserve"> </w:t>
      </w:r>
      <w:r>
        <w:rPr>
          <w:sz w:val="28"/>
          <w:szCs w:val="28"/>
        </w:rPr>
        <w:t>ПОЯСНИТЕЛЬНАЯ ЗАПИСКА</w:t>
      </w:r>
    </w:p>
    <w:p>
      <w:pPr>
        <w:pStyle w:val="Normal"/>
        <w:tabs>
          <w:tab w:val="clear" w:pos="708"/>
          <w:tab w:val="center" w:pos="4677" w:leader="none"/>
          <w:tab w:val="right" w:pos="9355" w:leader="none"/>
        </w:tabs>
        <w:jc w:val="both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center" w:pos="4677" w:leader="none"/>
          <w:tab w:val="right" w:pos="9355" w:leader="none"/>
        </w:tabs>
        <w:jc w:val="center"/>
        <w:rPr>
          <w:sz w:val="28"/>
        </w:rPr>
      </w:pPr>
      <w:r>
        <w:rPr>
          <w:sz w:val="28"/>
        </w:rPr>
        <w:t>ВКРБ–09.03.04–10.19–17–25–81</w:t>
      </w:r>
    </w:p>
    <w:p>
      <w:pPr>
        <w:pStyle w:val="Normal"/>
        <w:tabs>
          <w:tab w:val="clear" w:pos="708"/>
          <w:tab w:val="center" w:pos="4677" w:leader="none"/>
          <w:tab w:val="right" w:pos="9355" w:leader="none"/>
        </w:tabs>
        <w:jc w:val="center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center" w:pos="4677" w:leader="none"/>
          <w:tab w:val="right" w:pos="9355" w:leader="none"/>
        </w:tabs>
        <w:jc w:val="center"/>
        <w:rPr>
          <w:sz w:val="28"/>
        </w:rPr>
      </w:pPr>
      <w:r>
        <w:rPr>
          <w:sz w:val="28"/>
        </w:rPr>
        <w:t xml:space="preserve">Листов </w:t>
      </w:r>
      <w:r>
        <w:rPr>
          <w:sz w:val="28"/>
          <w:u w:val="single"/>
        </w:rPr>
        <w:t>51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tbl>
      <w:tblPr>
        <w:tblW w:w="991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44"/>
        <w:gridCol w:w="4673"/>
      </w:tblGrid>
      <w:tr>
        <w:trPr/>
        <w:tc>
          <w:tcPr>
            <w:tcW w:w="5244" w:type="dxa"/>
            <w:tcBorders/>
          </w:tcPr>
          <w:p>
            <w:pPr>
              <w:pStyle w:val="Normal"/>
              <w:spacing w:lineRule="auto" w:line="36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4673" w:type="dxa"/>
            <w:tcBorders/>
          </w:tcPr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Руководитель работы</w:t>
            </w:r>
          </w:p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_____________Кузнецова А.С.</w:t>
            </w:r>
          </w:p>
          <w:p>
            <w:pPr>
              <w:pStyle w:val="Normal"/>
              <w:spacing w:lineRule="auto" w:line="36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_________________________</w:t>
            </w:r>
          </w:p>
          <w:p>
            <w:pPr>
              <w:pStyle w:val="Normal"/>
              <w:spacing w:lineRule="auto" w:line="360"/>
              <w:jc w:val="both"/>
              <w:rPr>
                <w:sz w:val="28"/>
              </w:rPr>
            </w:pPr>
            <w:r>
              <w:rPr>
                <w:sz w:val="28"/>
                <w:szCs w:val="28"/>
              </w:rPr>
              <w:t>«___» ____________20</w:t>
            </w:r>
            <w:r>
              <w:rPr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  <w:tr>
        <w:trPr>
          <w:trHeight w:val="2053" w:hRule="atLeast"/>
        </w:trPr>
        <w:tc>
          <w:tcPr>
            <w:tcW w:w="5244" w:type="dxa"/>
            <w:tcBorders/>
          </w:tcPr>
          <w:tbl>
            <w:tblPr>
              <w:tblW w:w="410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firstRow="1" w:noVBand="1" w:lastRow="0" w:firstColumn="1" w:lastColumn="0" w:noHBand="0" w:val="04a0"/>
            </w:tblPr>
            <w:tblGrid>
              <w:gridCol w:w="4103"/>
            </w:tblGrid>
            <w:tr>
              <w:trPr>
                <w:trHeight w:val="2422" w:hRule="atLeast"/>
              </w:trPr>
              <w:tc>
                <w:tcPr>
                  <w:tcW w:w="4103" w:type="dxa"/>
                  <w:tcBorders/>
                </w:tcPr>
                <w:p>
                  <w:pPr>
                    <w:pStyle w:val="Normal"/>
                    <w:spacing w:lineRule="auto" w:line="360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</w:p>
                <w:p>
                  <w:pPr>
                    <w:pStyle w:val="Normal"/>
                    <w:spacing w:lineRule="auto" w:line="360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</w:r>
                </w:p>
                <w:p>
                  <w:pPr>
                    <w:pStyle w:val="Normal"/>
                    <w:spacing w:lineRule="auto" w:line="360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______________ Кузнецова А.С.</w:t>
                  </w:r>
                </w:p>
                <w:p>
                  <w:pPr>
                    <w:pStyle w:val="Normal"/>
                    <w:spacing w:lineRule="auto" w:line="360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«___» ______________ 20</w:t>
                  </w:r>
                  <w:r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>
                    <w:rPr>
                      <w:color w:val="000000"/>
                      <w:sz w:val="28"/>
                      <w:szCs w:val="28"/>
                    </w:rPr>
                    <w:t xml:space="preserve">  г.</w:t>
                  </w:r>
                </w:p>
              </w:tc>
            </w:tr>
          </w:tbl>
          <w:p>
            <w:pPr>
              <w:pStyle w:val="Normal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4673" w:type="dxa"/>
            <w:tcBorders/>
          </w:tcPr>
          <w:tbl>
            <w:tblPr>
              <w:tblW w:w="4457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firstRow="1" w:noVBand="1" w:lastRow="0" w:firstColumn="1" w:lastColumn="0" w:noHBand="0" w:val="04a0"/>
            </w:tblPr>
            <w:tblGrid>
              <w:gridCol w:w="4457"/>
            </w:tblGrid>
            <w:tr>
              <w:trPr>
                <w:trHeight w:val="852" w:hRule="atLeast"/>
              </w:trPr>
              <w:tc>
                <w:tcPr>
                  <w:tcW w:w="4457" w:type="dxa"/>
                  <w:tcBorders/>
                </w:tcPr>
                <w:p>
                  <w:pPr>
                    <w:pStyle w:val="Normal"/>
                    <w:spacing w:lineRule="auto" w:line="360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Исполнитель</w:t>
                  </w:r>
                </w:p>
                <w:p>
                  <w:pPr>
                    <w:pStyle w:val="Normal"/>
                    <w:spacing w:lineRule="auto" w:line="360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студент группы ПрИн-467</w:t>
                  </w:r>
                </w:p>
                <w:p>
                  <w:pPr>
                    <w:pStyle w:val="Normal"/>
                    <w:spacing w:lineRule="auto" w:line="360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_______________Панова В. В. «___»___________ 20</w:t>
                  </w:r>
                  <w:r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>
                    <w:rPr>
                      <w:color w:val="000000"/>
                      <w:sz w:val="28"/>
                      <w:szCs w:val="28"/>
                    </w:rPr>
                    <w:t xml:space="preserve"> г.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</w:tc>
      </w:tr>
    </w:tbl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sectPr>
          <w:headerReference w:type="default" r:id="rId17"/>
          <w:headerReference w:type="first" r:id="rId18"/>
          <w:footerReference w:type="default" r:id="rId19"/>
          <w:footerReference w:type="first" r:id="rId20"/>
          <w:type w:val="nextPage"/>
          <w:pgSz w:w="11906" w:h="16838"/>
          <w:pgMar w:left="1701" w:right="851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jc w:val="center"/>
        <w:rPr>
          <w:sz w:val="28"/>
        </w:rPr>
      </w:pPr>
      <w:r>
        <mc:AlternateContent>
          <mc:Choice Requires="wps">
            <w:drawing>
              <wp:anchor behindDoc="0" distT="8255" distB="8255" distL="10160" distR="8255" simplePos="0" locked="0" layoutInCell="0" allowOverlap="1" relativeHeight="5" wp14:anchorId="45F507FC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6350" t="6985" r="6350" b="5715"/>
                <wp:wrapNone/>
                <wp:docPr id="1" name="Прямоугольник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4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7" path="m0,0l-2147483645,0l-2147483645,-2147483646l0,-2147483646xe" fillcolor="white" stroked="t" o:allowincell="f" style="position:absolute;margin-left:231.05pt;margin-top:21.65pt;width:29.25pt;height:23.4pt;mso-wrap-style:none;v-text-anchor:middle;mso-position-horizontal-relative:margin" wp14:anchorId="45F507F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rPr>
          <w:sz w:val="28"/>
        </w:rPr>
        <w:t>Волгоград, 2025 г.</w:t>
      </w:r>
    </w:p>
    <w:p>
      <w:pPr>
        <w:pStyle w:val="Normal"/>
        <w:spacing w:lineRule="auto" w:line="360"/>
        <w:ind w:firstLine="851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Настоящий документ является пояснительной запиской к выпускной квалификационной работе бакалавра на тему: «</w:t>
      </w:r>
      <w:r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>
        <w:rPr>
          <w:sz w:val="28"/>
          <w:szCs w:val="28"/>
        </w:rPr>
        <w:t>».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которыми сталкиваются глухие люди.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видеозвонки с субтитрами, распознавание речи в реальном времени и персонализация интерфейса. Особое внимание уделено визуальной доступности и удобству навигации.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Прототип создан с использованием инструмента Figma,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потенциал для дальнейшего развития.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улучшению качества жизни глухих людей.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Документ включает в себя страниц - 51, рисунков - 3, приложений - 3.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приложение, видеозвонок.</w:t>
      </w:r>
    </w:p>
    <w:p>
      <w:pPr>
        <w:sectPr>
          <w:headerReference w:type="default" r:id="rId21"/>
          <w:headerReference w:type="first" r:id="rId22"/>
          <w:footerReference w:type="default" r:id="rId23"/>
          <w:footerReference w:type="first" r:id="rId24"/>
          <w:type w:val="nextPage"/>
          <w:pgSz w:w="11906" w:h="16838"/>
          <w:pgMar w:left="1701" w:right="851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lang w:val="en-US"/>
        </w:rPr>
      </w:pPr>
      <w:r>
        <w:rPr>
          <w:sz w:val="28"/>
        </w:rPr>
        <w:t>Содержание</w:t>
      </w:r>
      <w:r>
        <w:rPr>
          <w:sz w:val="28"/>
          <w:lang w:val="en-US"/>
        </w:rPr>
        <w:t xml:space="preserve"> </w:t>
      </w:r>
    </w:p>
    <w:p>
      <w:pPr>
        <w:pStyle w:val="Normal"/>
        <w:spacing w:lineRule="auto" w:line="360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Style19"/>
            </w:rPr>
            <w:instrText xml:space="preserve"> TOC \z \o "1-1" \u \h</w:instrText>
          </w:r>
          <w:r>
            <w:rPr>
              <w:webHidden/>
              <w:rStyle w:val="Style19"/>
            </w:rPr>
            <w:fldChar w:fldCharType="separate"/>
          </w:r>
          <w:hyperlink w:anchor="_Toc200394118">
            <w:r>
              <w:rPr>
                <w:webHidden/>
                <w:rStyle w:val="Style19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_Toc200394118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19">
            <w:r>
              <w:rPr>
                <w:webHidden/>
                <w:rStyle w:val="Style19"/>
              </w:rPr>
              <w:t>1 Обзор литературы и существующих решений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_Toc200394119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0">
            <w:r>
              <w:rPr>
                <w:webHidden/>
                <w:rStyle w:val="Style19"/>
              </w:rPr>
              <w:t>1.1 Анализ проблем социальной интеграции глухих людей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1">
            <w:r>
              <w:rPr>
                <w:webHidden/>
                <w:rStyle w:val="Style19"/>
              </w:rPr>
              <w:t>1.2 Роль мобильных технологий в социальной интеграции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2">
            <w:r>
              <w:rPr>
                <w:webHidden/>
                <w:rStyle w:val="Style19"/>
              </w:rPr>
              <w:t>1.3 Обзор научных исследований, посвящённых мобильным приложениям для глухих пользователей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3">
            <w:r>
              <w:rPr>
                <w:webHidden/>
                <w:rStyle w:val="Style19"/>
              </w:rPr>
              <w:t>1.4 Анализ существующих мобильных приложений для поддержки глухих людей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4">
            <w:r>
              <w:rPr>
                <w:webHidden/>
                <w:rStyle w:val="Style19"/>
              </w:rPr>
              <w:t>1.5 Результат обзора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5">
            <w:r>
              <w:rPr>
                <w:webHidden/>
                <w:rStyle w:val="Style19"/>
              </w:rPr>
              <w:t>2 Методология исследования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6">
            <w:r>
              <w:rPr>
                <w:webHidden/>
                <w:rStyle w:val="Style19"/>
              </w:rPr>
              <w:t>2.1 Определение требований к приложению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7">
            <w:r>
              <w:rPr>
                <w:webHidden/>
                <w:rStyle w:val="Style19"/>
              </w:rPr>
              <w:t>2.2 Обоснование выбора технологий и инструментов для разработки прототипа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8">
            <w:r>
              <w:rPr>
                <w:webHidden/>
                <w:rStyle w:val="Style19"/>
              </w:rPr>
              <w:t>2.3 Методы проектирования интерфейса для удобства использования глухими людьми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29">
            <w:r>
              <w:rPr>
                <w:webHidden/>
                <w:rStyle w:val="Style19"/>
              </w:rPr>
              <w:t>2.4 Формирование структуры и функциональной модели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_Toc200394129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0">
            <w:r>
              <w:rPr>
                <w:webHidden/>
                <w:rStyle w:val="Style19"/>
              </w:rPr>
              <w:t>3 Разработка прототипа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1">
            <w:r>
              <w:rPr>
                <w:webHidden/>
                <w:rStyle w:val="Style19"/>
              </w:rPr>
              <w:t>3.1 Описание концепции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2">
            <w:r>
              <w:rPr>
                <w:webHidden/>
                <w:rStyle w:val="Style19"/>
              </w:rPr>
              <w:t>3.2 Основные экраны и сценарии взаимодействия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3">
            <w:r>
              <w:rPr>
                <w:webHidden/>
                <w:rStyle w:val="Style19"/>
              </w:rPr>
              <w:t>3.3 Визуальный макет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4">
            <w:r>
              <w:rPr>
                <w:webHidden/>
                <w:rStyle w:val="Style19"/>
              </w:rPr>
              <w:t>3.4 Обоснование проектных решений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5">
            <w:r>
              <w:rPr>
                <w:webHidden/>
                <w:rStyle w:val="Style19"/>
              </w:rPr>
              <w:t>4 Оценка эффективности разработанного прототипа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6">
            <w:r>
              <w:rPr>
                <w:webHidden/>
                <w:rStyle w:val="Style19"/>
              </w:rPr>
              <w:t>4.1 Оценка соответствия приложения потребностям глухих пользователей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7">
            <w:r>
              <w:rPr>
                <w:webHidden/>
                <w:rStyle w:val="Style19"/>
              </w:rPr>
              <w:t>4.2 Сравнение с существующими решениями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8">
            <w:r>
              <w:rPr>
                <w:webHidden/>
                <w:rStyle w:val="Style19"/>
              </w:rPr>
              <w:t>4.3 Потенциальное развитие приложения на основе прототипа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39">
            <w:r>
              <w:rPr>
                <w:webHidden/>
                <w:rStyle w:val="Style19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40">
            <w:r>
              <w:rPr>
                <w:webHidden/>
                <w:rStyle w:val="Style19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41">
            <w:r>
              <w:rPr>
                <w:webHidden/>
                <w:rStyle w:val="Style19"/>
              </w:rPr>
              <w:t>Приложение А.</w:t>
            </w:r>
          </w:hyperlink>
          <w:r>
            <w:rPr>
              <w:rFonts w:eastAsia="" w:cs="" w:ascii="Calibri" w:hAnsi="Calibri" w:asciiTheme="minorHAnsi" w:cstheme="minorBidi" w:eastAsiaTheme="minorEastAsia" w:hAnsiTheme="minorHAnsi"/>
              <w:bCs w:val="false"/>
              <w:sz w:val="22"/>
              <w:szCs w:val="22"/>
            </w:rPr>
            <w:t xml:space="preserve"> – </w:t>
          </w:r>
          <w:hyperlink w:anchor="_Toc200394142">
            <w:r>
              <w:rPr>
                <w:webHidden/>
                <w:rStyle w:val="Style19"/>
              </w:rPr>
              <w:t>Справка о результатах проверки выпускной квалификационной работы на наличие заимствований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43">
            <w:r>
              <w:rPr>
                <w:webHidden/>
                <w:rStyle w:val="Style19"/>
              </w:rPr>
              <w:t>Приложение Б.</w:t>
            </w:r>
          </w:hyperlink>
          <w:r>
            <w:rPr>
              <w:rFonts w:eastAsia="" w:cs="" w:ascii="Calibri" w:hAnsi="Calibri" w:asciiTheme="minorHAnsi" w:cstheme="minorBidi" w:eastAsiaTheme="minorEastAsia" w:hAnsiTheme="minorHAnsi"/>
              <w:bCs w:val="false"/>
              <w:sz w:val="22"/>
              <w:szCs w:val="22"/>
            </w:rPr>
            <w:t xml:space="preserve"> – </w:t>
          </w:r>
          <w:hyperlink w:anchor="_Toc200394144">
            <w:r>
              <w:rPr>
                <w:webHidden/>
                <w:rStyle w:val="Style19"/>
              </w:rPr>
              <w:t>Техническое 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none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200394145">
            <w:r>
              <w:rPr>
                <w:webHidden/>
                <w:rStyle w:val="Style19"/>
              </w:rPr>
              <w:t>Приложение В.</w:t>
            </w:r>
          </w:hyperlink>
          <w:r>
            <w:rPr>
              <w:rFonts w:eastAsia="" w:cs="" w:ascii="Calibri" w:hAnsi="Calibri" w:asciiTheme="minorHAnsi" w:cstheme="minorBidi" w:eastAsiaTheme="minorEastAsia" w:hAnsiTheme="minorHAnsi"/>
              <w:bCs w:val="false"/>
              <w:sz w:val="22"/>
              <w:szCs w:val="22"/>
            </w:rPr>
            <w:t xml:space="preserve"> – </w:t>
          </w:r>
          <w:hyperlink w:anchor="_Toc200394146">
            <w:r>
              <w:rPr>
                <w:webHidden/>
                <w:rStyle w:val="Style19"/>
              </w:rPr>
              <w:t>Руководство системного программиста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_Toc200394146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9"/>
                <w:vanish w:val="false"/>
              </w:rPr>
              <w:tab/>
              <w:t>51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9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bookmarkStart w:id="20" w:name="_Toc147217001"/>
      <w:bookmarkStart w:id="21" w:name="_Toc147217001"/>
      <w:r>
        <w:br w:type="page"/>
      </w:r>
    </w:p>
    <w:p>
      <w:pPr>
        <w:pStyle w:val="Heading1"/>
        <w:spacing w:before="0" w:after="0"/>
        <w:rPr/>
      </w:pPr>
      <w:bookmarkStart w:id="22" w:name="_Toc147217001"/>
      <w:bookmarkStart w:id="23" w:name="_Toc200394118"/>
      <w:r>
        <w:rPr/>
        <w:t>Введение</w:t>
      </w:r>
      <w:bookmarkEnd w:id="22"/>
      <w:bookmarkEnd w:id="23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Style22"/>
        <w:rPr/>
      </w:pPr>
      <w:r>
        <w:rPr/>
        <w:t>В современном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дальнейшего исследования, анализа и создания таких продуктов, которые могли бы эффективно решать проблемы коммуникации и содействовать интеграции глухих пользователей в социум.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Целью работы является 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анализ существующих мобильных приложений для глухих пользователей;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анализ эффективности различных подходов к разработке интерфейсов и функционала для облегчения коммуникации;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исследование особенностей и требований целевой аудитории;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изучение и выбор технологий для создания прототипа;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разработка концепции и функциональной структуры приложения;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создание прототипа (макета) мобильного приложения;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оценка потенциальной эффективности предложенного решения.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Объектом исследования в работе является социальная интеграция глухих людей с помощью мобильных приложений.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Предметом исследования является 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Методы исследований. Для решения поставленных задач были использованы методы 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Практическая ценность работы заключается в том, что результаты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точка для создания продукта, облегчающего коммуникацию и поддерживающего социальные взаимодействия для глухих пользователей.</w:t>
      </w:r>
    </w:p>
    <w:p>
      <w:pPr>
        <w:pStyle w:val="Heading1"/>
        <w:rPr/>
      </w:pPr>
      <w:bookmarkStart w:id="24" w:name="_Toc200394119"/>
      <w:r>
        <w:rPr/>
        <w:t>1 Обзор литературы и существующих решений</w:t>
      </w:r>
      <w:bookmarkEnd w:id="24"/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25" w:name="_Toc200394120"/>
      <w:r>
        <w:rPr/>
        <w:t>1.1 Анализ проблем социальной интеграции глухих людей</w:t>
      </w:r>
      <w:bookmarkEnd w:id="25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Коммуникационные барьеры</w:t>
      </w:r>
    </w:p>
    <w:p>
      <w:pPr>
        <w:pStyle w:val="Style22"/>
        <w:rPr/>
      </w:pPr>
      <w:r>
        <w:rPr/>
        <w:t>Социальная интеграция глухих людей и людей с тяжёлыми нарушениями слуха сталкивается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оказываются отстранены от участия в повседневных диалогах –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>
      <w:pPr>
        <w:pStyle w:val="Style22"/>
        <w:rPr/>
      </w:pPr>
      <w:r>
        <w:rPr/>
        <w:t>Ограниченный доступ к информации</w:t>
      </w:r>
    </w:p>
    <w:p>
      <w:pPr>
        <w:pStyle w:val="Style22"/>
        <w:rPr/>
      </w:pPr>
      <w:r>
        <w:rPr/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>
      <w:pPr>
        <w:pStyle w:val="Style22"/>
        <w:rPr/>
      </w:pPr>
      <w:r>
        <w:rPr/>
        <w:t>Социальная изоляция и стереотипы</w:t>
      </w:r>
    </w:p>
    <w:p>
      <w:pPr>
        <w:pStyle w:val="Style22"/>
        <w:rPr/>
      </w:pPr>
      <w:r>
        <w:rPr/>
        <w:t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–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>
      <w:pPr>
        <w:pStyle w:val="Style22"/>
        <w:rPr/>
      </w:pPr>
      <w:r>
        <w:rPr/>
        <w:t>Недоступность общественных сервисов</w:t>
      </w:r>
    </w:p>
    <w:p>
      <w:pPr>
        <w:pStyle w:val="Style22"/>
        <w:rPr/>
      </w:pPr>
      <w:r>
        <w:rPr/>
        <w:t>Многие общественные и государственные услуги – от медицины до образования и правосудия – не приспособлены к потребностям людей с нарушениями слуха. Отсутствие сурдопереводчиков,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– всё это снижает качество жизни и ограничивает права глухих граждан.</w:t>
      </w:r>
    </w:p>
    <w:p>
      <w:pPr>
        <w:pStyle w:val="Style22"/>
        <w:rPr/>
      </w:pPr>
      <w:r>
        <w:rPr/>
        <w:t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инклюзивности,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26" w:name="_Toc200394121"/>
      <w:r>
        <w:rPr/>
        <w:t>1.2 Роль мобильных технологий в социальной интеграции</w:t>
      </w:r>
      <w:bookmarkEnd w:id="26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Мобильные технологии сегодня играют всё более важную роль в повышении качества жизни людей с нарушениями слуха. Благодаря 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>
      <w:pPr>
        <w:pStyle w:val="Style22"/>
        <w:rPr/>
      </w:pPr>
      <w:r>
        <w:rPr/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>
      <w:pPr>
        <w:pStyle w:val="Style22"/>
        <w:rPr/>
      </w:pPr>
      <w:r>
        <w:rPr/>
        <w:t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– в транспорте, на работе, в общении с незнакомыми людьми.</w:t>
      </w:r>
    </w:p>
    <w:p>
      <w:pPr>
        <w:pStyle w:val="Style22"/>
        <w:rPr/>
      </w:pPr>
      <w:r>
        <w:rPr/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>
      <w:pPr>
        <w:pStyle w:val="Style22"/>
        <w:rPr/>
      </w:pPr>
      <w:r>
        <w:rPr/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>
      <w:pPr>
        <w:pStyle w:val="Style22"/>
        <w:rPr/>
      </w:pPr>
      <w:r>
        <w:rPr/>
        <w:t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пробелы в коммуникации, а создавать комфортную и доступную цифровую среду.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27" w:name="_Toc200394122"/>
      <w:r>
        <w:rPr/>
        <w:t>1.3 Обзор научных исследований, посвящённых мобильным приложениям для глухих пользователей</w:t>
      </w:r>
      <w:bookmarkEnd w:id="27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>
      <w:pPr>
        <w:pStyle w:val="Style22"/>
        <w:rPr/>
      </w:pPr>
      <w:r>
        <w:rPr/>
        <w:t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[1].</w:t>
      </w:r>
    </w:p>
    <w:p>
      <w:pPr>
        <w:pStyle w:val="Style22"/>
        <w:rPr/>
      </w:pPr>
      <w:r>
        <w:rPr/>
        <w:t>Среди зарубежных исследований заслуживает внимания работа «</w:t>
      </w:r>
      <w:r>
        <w:rPr>
          <w:lang w:val="en-US"/>
        </w:rPr>
        <w:t>Guidelines</w:t>
      </w:r>
      <w:r>
        <w:rPr/>
        <w:t xml:space="preserve"> </w:t>
      </w:r>
      <w:r>
        <w:rPr>
          <w:lang w:val="en-US"/>
        </w:rPr>
        <w:t>for</w:t>
      </w:r>
      <w:r>
        <w:rPr/>
        <w:t xml:space="preserve"> </w:t>
      </w:r>
      <w:r>
        <w:rPr>
          <w:lang w:val="en-US"/>
        </w:rPr>
        <w:t>Developing</w:t>
      </w:r>
      <w:r>
        <w:rPr/>
        <w:t xml:space="preserve"> </w:t>
      </w:r>
      <w:r>
        <w:rPr>
          <w:lang w:val="en-US"/>
        </w:rPr>
        <w:t>Social</w:t>
      </w:r>
      <w:r>
        <w:rPr/>
        <w:t xml:space="preserve"> </w:t>
      </w:r>
      <w:r>
        <w:rPr>
          <w:lang w:val="en-US"/>
        </w:rPr>
        <w:t>Networking</w:t>
      </w:r>
      <w:r>
        <w:rPr/>
        <w:t xml:space="preserve"> </w:t>
      </w:r>
      <w:r>
        <w:rPr>
          <w:lang w:val="en-US"/>
        </w:rPr>
        <w:t>Mobile</w:t>
      </w:r>
      <w:r>
        <w:rPr/>
        <w:t xml:space="preserve"> </w:t>
      </w:r>
      <w:r>
        <w:rPr>
          <w:lang w:val="en-US"/>
        </w:rPr>
        <w:t>Apps</w:t>
      </w:r>
      <w:r>
        <w:rPr/>
        <w:t xml:space="preserve"> </w:t>
      </w:r>
      <w:r>
        <w:rPr>
          <w:lang w:val="en-US"/>
        </w:rPr>
        <w:t>to</w:t>
      </w:r>
      <w:r>
        <w:rPr/>
        <w:t xml:space="preserve"> </w:t>
      </w:r>
      <w:r>
        <w:rPr>
          <w:lang w:val="en-US"/>
        </w:rPr>
        <w:t>Deaf</w:t>
      </w:r>
      <w:r>
        <w:rPr/>
        <w:t xml:space="preserve"> </w:t>
      </w:r>
      <w:r>
        <w:rPr>
          <w:lang w:val="en-US"/>
        </w:rPr>
        <w:t>Audience</w:t>
      </w:r>
      <w:r>
        <w:rPr/>
        <w:t>». 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интерфейс и функциональность действительно соответствовали их потребностям [2].</w:t>
      </w:r>
    </w:p>
    <w:p>
      <w:pPr>
        <w:pStyle w:val="Style22"/>
        <w:rPr/>
      </w:pPr>
      <w:r>
        <w:rPr/>
        <w:t>В другом исследовании – «Social and Communication Apps for the Deaf and Hearing Impaired» –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степень адаптации интерфейсов. Подобные выводы подтверждают необходимость создания новых решений с учётом выявленных ограничений [3].</w:t>
      </w:r>
    </w:p>
    <w:p>
      <w:pPr>
        <w:pStyle w:val="Style22"/>
        <w:rPr/>
      </w:pPr>
      <w:r>
        <w:rPr/>
        <w:t>Работа «Social App Accessibility for Deaf Signers»,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 [4].</w:t>
      </w:r>
    </w:p>
    <w:p>
      <w:pPr>
        <w:pStyle w:val="Style22"/>
        <w:rPr/>
      </w:pPr>
      <w:r>
        <w:rPr/>
        <w:t>Также заслуживает внимания статья «Essential Needs and Requirements of Mobile Phones for the Deaf», в которой описаны базовые ожидания глухих пользователей от мобильных устройств и приложений. Среди них –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 [5].</w:t>
      </w:r>
    </w:p>
    <w:p>
      <w:pPr>
        <w:pStyle w:val="Style22"/>
        <w:rPr/>
      </w:pPr>
      <w:r>
        <w:rPr/>
        <w:t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проектирования собственного прототипа приложения, учитывающего лучшие практики и реальные потребности пользователей.</w:t>
      </w:r>
    </w:p>
    <w:p>
      <w:pPr>
        <w:pStyle w:val="Heading1"/>
        <w:rPr/>
      </w:pPr>
      <w:bookmarkStart w:id="28" w:name="_Toc200394123"/>
      <w:r>
        <w:rPr/>
        <w:t>1.4 Анализ существующих мобильных приложений для поддержки глухих людей</w:t>
      </w:r>
      <w:bookmarkEnd w:id="28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>
      <w:pPr>
        <w:pStyle w:val="Style22"/>
        <w:rPr/>
      </w:pPr>
      <w:r>
        <w:rPr/>
        <w:t>Один из наиболее распространённых типов приложений – это сервисы автоматического распознавания речи и преобразования её в текст. Примерами таких решений являются Google Live Transcribe и Microsoft Translator.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>
      <w:pPr>
        <w:pStyle w:val="Style22"/>
        <w:rPr/>
      </w:pPr>
      <w:r>
        <w:rPr/>
        <w:t>Другую категорию составляют приложения для оповещения о звуках окружающей среды, такие как Sound Amplifier или Be My Ears.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неудобно в повседневном использовании.</w:t>
      </w:r>
    </w:p>
    <w:p>
      <w:pPr>
        <w:pStyle w:val="Style22"/>
        <w:rPr/>
      </w:pPr>
      <w:r>
        <w:rPr/>
        <w:t>Мессенджеры и социальные платформы, такие как WhatsApp, Telegram,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>
      <w:pPr>
        <w:pStyle w:val="Style22"/>
        <w:rPr/>
      </w:pPr>
      <w:r>
        <w:rPr/>
        <w:t>Существуют и нишевые решения, такие как WorldDeaf или Glide, в которых реализованы видеосообщения с поддержкой жестового языка, функции общения через видеочаты и визуальные элементы интерфейса. 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>
      <w:pPr>
        <w:pStyle w:val="Style22"/>
        <w:rPr/>
      </w:pPr>
      <w:r>
        <w:rPr/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>
      <w:pPr>
        <w:pStyle w:val="Style22"/>
        <w:rPr/>
      </w:pPr>
      <w:r>
        <w:rPr/>
      </w:r>
    </w:p>
    <w:p>
      <w:pPr>
        <w:pStyle w:val="Style22"/>
        <w:ind w:hanging="0"/>
        <w:rPr/>
      </w:pPr>
      <w:r>
        <w:rPr/>
        <w:t>Таблица 1 – Сравнительная таблица приложений</w:t>
      </w:r>
    </w:p>
    <w:tbl>
      <w:tblPr>
        <w:tblStyle w:val="af4"/>
        <w:tblW w:w="95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43"/>
        <w:gridCol w:w="1364"/>
        <w:gridCol w:w="1888"/>
        <w:gridCol w:w="1766"/>
        <w:gridCol w:w="1409"/>
      </w:tblGrid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Функция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WorldDeaf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Google Live Transcribe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Microsoft Translator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ВКонтакте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Печать и перевод текста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Преобразование речи в текст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Сохранение текстовых транскриптов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Переписка с пользователями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Видеосвязь с возможностью передачи жестов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Субтитры к видео/аудио в реальном времени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Интеграция с носимыми устройствами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</w:tr>
      <w:tr>
        <w:trPr/>
        <w:tc>
          <w:tcPr>
            <w:tcW w:w="31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Поддержка жестового языка</w:t>
            </w:r>
          </w:p>
        </w:tc>
        <w:tc>
          <w:tcPr>
            <w:tcW w:w="1364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888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76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  <w:tc>
          <w:tcPr>
            <w:tcW w:w="1409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–</w:t>
            </w:r>
          </w:p>
        </w:tc>
      </w:tr>
    </w:tbl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других –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>
      <w:pPr>
        <w:pStyle w:val="Style22"/>
        <w:rPr/>
      </w:pPr>
      <w:r>
        <w:rPr/>
        <w:t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полноценным инструментом для поддержки общения и социальной интеграции глухих людей.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29" w:name="_Toc200394124"/>
      <w:r>
        <w:rPr/>
        <w:t>1.5 Результат обзора литературы</w:t>
      </w:r>
      <w:bookmarkEnd w:id="29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качества жизни глухих пользователей.</w:t>
      </w:r>
    </w:p>
    <w:p>
      <w:pPr>
        <w:pStyle w:val="Style22"/>
        <w:rPr/>
      </w:pPr>
      <w:r>
        <w:rPr/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потребностям глухих пользователей.</w:t>
      </w:r>
    </w:p>
    <w:p>
      <w:pPr>
        <w:pStyle w:val="Style22"/>
        <w:rPr/>
      </w:pPr>
      <w:r>
        <w:rPr/>
        <w:t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интерфейса, мультимодальности, визуальной насыщенности, а также вовлечённости самих пользователей в процесс разработки.</w:t>
      </w:r>
    </w:p>
    <w:p>
      <w:pPr>
        <w:pStyle w:val="Style22"/>
        <w:rPr/>
      </w:pPr>
      <w:r>
        <w:rPr/>
        <w:t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>
      <w:pPr>
        <w:pStyle w:val="Style22"/>
        <w:rPr/>
      </w:pPr>
      <w:r>
        <w:rPr/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Heading1"/>
        <w:spacing w:before="0" w:after="0"/>
        <w:rPr/>
      </w:pPr>
      <w:bookmarkStart w:id="30" w:name="_Toc200394125"/>
      <w:r>
        <w:rPr/>
        <w:t>2 Методология исследования</w:t>
      </w:r>
      <w:bookmarkEnd w:id="30"/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31" w:name="_Toc200394126"/>
      <w:r>
        <w:rPr/>
        <w:t>2.1 Определение требований к приложению</w:t>
      </w:r>
      <w:bookmarkEnd w:id="31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 к разрабатываемому приложению.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Функциональные требования: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Передача текстовых сообщений в режиме реального времени, включая возможность использования смайлов, GIF и визуальных символов для более эмоционального выражения мыслей.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Сохранение текстовых транскриптов, чтобы пользователь мог возвращаться к предыдущим сообщениям или разговорам.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Отправка и приём видеосообщений, особенно с возможностью использовать жестовый язык для общения.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Интеграция с видеозвонками, с добавлением текстовой поддержки и/или субтитров к разговору.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Автоматическое добавление субтитров к медиаконтенту (видео, музыка), воспроизводимому в приложении или во встроенном плеере.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Возможность создания групповых чатов, форумов по интересам, а также публикации объявлений о встречах и мероприятиях.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Нефункциональные требования: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Интуитивно понятный интерфейс, доступный для людей с разным уровнем цифровой грамотности.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Высокая скорость работы и устойчивость приложения, включая надёжное распознавание речи и видео.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Низкая нагрузка на устройство и энергоэффективность, особенно при длительном использовании.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Поддержка офлайн-режима для основных функций, таких как чтение переписки и просмотр транскриптов.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Возможность персонализации отображения субтитров и визуальных элементов (шрифт, размер, цвет, контраст).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Кроссплатформенность – приложение должно быть доступно на Android и iOS, либо разрабатываться с использованием универсального фреймворка.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Соблюдение норм конфиденциальности и защита персональных данных пользователей, включая безопасное хранение переписки и видеосообщений.</w:t>
      </w:r>
    </w:p>
    <w:p>
      <w:pPr>
        <w:pStyle w:val="Style22"/>
        <w:tabs>
          <w:tab w:val="clear" w:pos="708"/>
          <w:tab w:val="left" w:pos="1234" w:leader="none"/>
        </w:tabs>
        <w:rPr/>
      </w:pPr>
      <w:r>
        <w:rPr/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32" w:name="_Toc200394127"/>
      <w:r>
        <w:rPr/>
        <w:t>2.2 Обоснование выбора технологий и инструментов для разработки прототипа</w:t>
      </w:r>
      <w:bookmarkEnd w:id="32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демонстрации пользовательских сценариев.</w:t>
      </w:r>
    </w:p>
    <w:p>
      <w:pPr>
        <w:pStyle w:val="Style22"/>
        <w:rPr/>
      </w:pPr>
      <w:r>
        <w:rPr/>
        <w:t>Для разработки прототипа выбрана платформа Figma. Этот инструмент является одним из самых популярных решений в области веб-дизайна и прототипирования благодаря следующим преимуществам:</w:t>
      </w:r>
    </w:p>
    <w:p>
      <w:pPr>
        <w:pStyle w:val="Style22"/>
        <w:rPr/>
      </w:pPr>
      <w:r>
        <w:rPr/>
        <w:t>Работа в облаке – Figma не требует установки и обеспечивает доступ к проекту с любого устройства, что удобно при совместной работе с руководителем или консультантом.</w:t>
      </w:r>
    </w:p>
    <w:p>
      <w:pPr>
        <w:pStyle w:val="Style22"/>
        <w:rPr/>
      </w:pPr>
      <w:r>
        <w:rPr/>
        <w:t>Поддержка интерактивных элементов – позволяет создавать кликабельные макеты экранов, имитирующие поведение настоящего приложения (переходы, нажатия, анимации).</w:t>
      </w:r>
    </w:p>
    <w:p>
      <w:pPr>
        <w:pStyle w:val="Style22"/>
        <w:rPr/>
      </w:pPr>
      <w:r>
        <w:rPr/>
        <w:t>Гибкость при работе с визуальными компонентами – возможность адаптации интерфейса под особенности восприятия глухих пользователей (контрастность, цветовые акценты, крупные элементы).</w:t>
      </w:r>
    </w:p>
    <w:p>
      <w:pPr>
        <w:pStyle w:val="Style22"/>
        <w:rPr/>
      </w:pPr>
      <w:r>
        <w:rPr/>
        <w:t>Масштабируемость проекта – легко создавать несколько версий одного экрана, экспериментировать с дизайном и функциональностью.</w:t>
      </w:r>
    </w:p>
    <w:p>
      <w:pPr>
        <w:pStyle w:val="Style22"/>
        <w:rPr/>
      </w:pPr>
      <w:r>
        <w:rPr/>
        <w:t>Библиотеки компонентов и шаблонов – позволяют экономить время и придерживаться стандартов современного мобильного дизайна.</w:t>
      </w:r>
    </w:p>
    <w:p>
      <w:pPr>
        <w:pStyle w:val="Style22"/>
        <w:rPr/>
      </w:pPr>
      <w:r>
        <w:rPr/>
        <w:t>В качестве платформы для будущей реализации приложения (вне рамок текущего прототипа) могут быть рассмотрены такие технологии, как Flutter или React Native, обеспечивающие кроссплатформенную разработку и 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Figma как наиболее подходящим инструментом для представления идей в наглядной форме.</w:t>
      </w:r>
    </w:p>
    <w:p>
      <w:pPr>
        <w:pStyle w:val="Style22"/>
        <w:rPr/>
      </w:pPr>
      <w:r>
        <w:rPr/>
        <w:t>Таким образом, использование Figma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приложению как с точки зрения дизайна, так и с точки зрения сценариев использования.</w:t>
      </w:r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33" w:name="_Toc200394128"/>
      <w:r>
        <w:rPr/>
        <w:t>2.3 Методы проектирования интерфейса для удобства использования глухими людьми</w:t>
      </w:r>
      <w:bookmarkEnd w:id="33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– основной способ получения и обработки данных для этой аудитории, поэтому интерфейс приложения должен быть ориентирован на наглядность, простоту и чёткую структуру.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При разработке прототипа в данной работе использовались следующие принципы: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1. Мультимодальность подачи информации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позволяет пользователю не упустить важное действие или изменение состояния системы.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2. Минимизация текстовой нагрузки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эмодзи и символов помогает передавать эмоции и намерения, что особенно важно в отсутствии голосовой речи.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3. Простота навигации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находится и как вернуться назад.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4. Яркость, контрастность и читаемость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сопутствующие зрительные особенности.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5. Поддержка визуального общения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Особое внимание уделено возможностям отправки видеосообщений с жестовым языком, встроенному видеочату и отображению субтитров. Это делает общение более привычным и комфортным для глухих пользователей, ориентированных на язык жестов.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6. Персонализация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способ отображения уведомлений.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Реализация этих методов в прототипе направлена на то, чтобы сделать приложение не просто «доступным», а по-настоящему удобным и 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включённости в цифровую среду.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Heading1"/>
        <w:rPr/>
      </w:pPr>
      <w:bookmarkStart w:id="34" w:name="_Toc200394129"/>
      <w:r>
        <w:rPr/>
        <w:t>2.4 Формирование структуры и функциональной модели приложения</w:t>
      </w:r>
      <w:bookmarkEnd w:id="34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– простота, предсказуемость навигации и приоритет визуального восприятия информации.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Основные компоненты приложения: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Главный экран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Отображает ключевые разделы: чат, видеосвязь, уведомления, настройки. Содержит кнопки быстрого доступа с крупными иконками и подписями.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Чат (текстовое общение)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Позволяет пользователям обмениваться сообщениями, GIF, эмодзи. Поддерживается создание групп и форумов по интересам.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Экран видеосвязи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Поддерживает видеозвонки с возможностью использования жестового языка. Реализована функция включения субтитров в реальном времени и встроенного перевода речи в текст.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Экран распознавания речи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(например, параллельно с видеозвонком).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Медиа-проигрыватель с субтитрами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Позволяет воспроизводить видео и аудиоконтент с автоматически сгенерированными субтитрами. Пользователь может регулировать отображение текста (шрифт, цвет, размер).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Настройки персонализации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индикация), а также управление профилем.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Система хранения истории переписки и транскриптов;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Система синхронизации с носимыми устройствами (умные часы);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Служба безопасности и конфиденциальности.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Таблица 2 – Функциональная модель</w:t>
      </w:r>
    </w:p>
    <w:tbl>
      <w:tblPr>
        <w:tblStyle w:val="af4"/>
        <w:tblW w:w="95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90"/>
        <w:gridCol w:w="3190"/>
        <w:gridCol w:w="3190"/>
      </w:tblGrid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Модуль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Основная функция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Взаимодействует с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Чат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Текстовое общение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Пользователи, база данных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Видеозвонки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Живое визуальное общение, передача жестов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Модуль субтитров, микрофон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Распознавание речи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Преобразование речи в текст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Микрофон, видеозвонки, чат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Субтитры к медиаконтенту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Автогенерация и отображение текста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Проигрыватель, настройки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Персонализация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Настройка внешнего вида, уведомлений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Все модули интерфейса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Службы хранения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Архивация сообщений и транскриптов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Чат, видеозвонки, распознавание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Служба уведомлений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Сигналы о новых сообщениях/событиях</w:t>
            </w:r>
          </w:p>
        </w:tc>
        <w:tc>
          <w:tcPr>
            <w:tcW w:w="3190" w:type="dxa"/>
            <w:tcBorders/>
          </w:tcPr>
          <w:p>
            <w:pPr>
              <w:pStyle w:val="Style23"/>
              <w:widowControl/>
              <w:spacing w:before="0" w:after="0"/>
              <w:rPr>
                <w:sz w:val="28"/>
                <w:lang w:val="ru-RU"/>
              </w:rPr>
            </w:pPr>
            <w:r>
              <w:rPr>
                <w:kern w:val="0"/>
                <w:sz w:val="28"/>
                <w:lang w:val="ru-RU" w:bidi="ar-SA"/>
              </w:rPr>
              <w:t>Чат, системные события</w:t>
            </w:r>
          </w:p>
        </w:tc>
      </w:tr>
    </w:tbl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Такая структура позволяет обеспечить пользователю целостный и комфортный опыт взаимодействия с приложением, где каждая функция дополняет другую и работает в единой логике. Функциональная модель ориентирована на гибкость, масштабируемость и потенциальную возможность расширения – например, добавление модулей ИИ-перевода жестов или поддержки голосовых помощников.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Heading1"/>
        <w:spacing w:before="0" w:after="0"/>
        <w:rPr/>
      </w:pPr>
      <w:bookmarkStart w:id="35" w:name="_Toc200394130"/>
      <w:r>
        <w:rPr/>
        <w:t>3 Разработка прототипа приложения</w:t>
      </w:r>
      <w:bookmarkEnd w:id="35"/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36" w:name="_Toc200394131"/>
      <w:r>
        <w:rPr/>
        <w:t>3.1 Описание концепции приложения</w:t>
      </w:r>
      <w:bookmarkEnd w:id="36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мультимодальное взаимодействие.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Цель приложения –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сценарии и повседневные потребности.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Ключевыми особенностями концепции являются: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Комбинированная коммуникация: пользователи смогут общаться как через текст (в том числе с использованием эмодзи, GIF и быстрых визуальных команд), так и с помощью видеосообщений на жестовом языке.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переводчика.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Поддержка видеозвонков с субтитрами: во время видеосвязи будет отображаться автоматическая транскрипция сказанного, что делает устное общение доступным для глухих собеседников.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Интеграция с медиаконтентом: видео и аудиофайлы будут воспроизводиться с автоматически сгенерированными субтитрами, а пользователь сможет управлять их внешним видом (шрифт, цвет, размер).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Интерфейс, адаптированный для визуального восприятия: крупные кнопки, простая структура, визуальные уведомления, минимализм в оформлении – всё это позволяет использовать приложение без лишнего когнитивного напряжения.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предпочтений.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компенсировать недостаток слуха, а расширить возможности коммуникации, сделать её доступной, быстрой и по-настоящему современной.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Heading1"/>
        <w:rPr/>
      </w:pPr>
      <w:bookmarkStart w:id="37" w:name="_Toc200394132"/>
      <w:r>
        <w:rPr/>
        <w:t>3.2 Основные экраны и сценарии взаимодействия</w:t>
      </w:r>
      <w:bookmarkEnd w:id="37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1. Экран приветствия и авторизации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Простая форма входа или регистрации.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Возможность входа по номеру телефона, email или через QR-код.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Использование визуальных подсказок и анимаций для объяснения этапов входа.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2. Главная панель (домашний экран)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Быстрый доступ к основным функциям: чат, видеозвонок, распознавание речи, медиацентр, настройки.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Минимум текста, иконки с подписями, визуальные уведомления (вспышка, цвет, вибрация).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Виджеты: последние сообщения, активные контакты, кнопка SOS (например, для экстренного вызова помощи с автоматическим сообщением).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3. Чат (текстовое и визуальное общение)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Стандартный мессенджер с возможностью отправки текста, эмодзи, изображений и видеосообщений (в том числе на жестовом языке).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Визуальная реакция на входящие сообщения: всплывающие окна, мигание и вибросигнал.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Функция сохранения истории переписки и транскриптов.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4. Экран видеозвонка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Простая панель управления видеосвязью.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Возможность включить субтитры (автоматическое распознавание речи собеседника).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Поддержка демонстрации видео с жестами.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Кнопка “Запомнить фразы” – добавление фрагментов распознанного текста в библиотеку.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Экран, на котором отображается преобразование устной речи в текст в режиме реального времени.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Возможность выбрать язык распознавания, включить/отключить автосохранение текста.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Интеграция с внешним микрофоном или гарнитурой.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6. Медиацентр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Просмотр видео и прослушивание аудио с автоматическими субтитрами.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Регулировка внешнего вида субтитров (цвет, размер, шрифт).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Сортировка по категориям (музыка, обучающее, новости и пр.).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Настройка уведомлений: вспышка, вибрация, визуальные индикаторы.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Выбор языка интерфейса и субтитров.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Персонализация интерфейса: тема, шрифт, цветовая палитра.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Подключение к носимым устройствам (умные часы и др.).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Аватар, контактная информация, интересы.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Возможность указать предпочтительный способ связи: текст, жестовое видео, субтитры.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Настройка конфиденциальности и управления видимостью в поиске.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Каждый экран разработан с целью минимизировать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критичны.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Style23"/>
        <w:rPr>
          <w:lang w:val="ru-RU"/>
        </w:rPr>
      </w:pPr>
      <w:r>
        <w:rPr/>
        <w:drawing>
          <wp:inline distT="0" distB="0" distL="0" distR="0">
            <wp:extent cx="5867400" cy="5608320"/>
            <wp:effectExtent l="0" t="0" r="0" b="0"/>
            <wp:docPr id="2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32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2"/>
        <w:jc w:val="center"/>
        <w:rPr>
          <w:szCs w:val="22"/>
        </w:rPr>
      </w:pPr>
      <w:r>
        <w:rPr/>
        <w:t xml:space="preserve">Рисунок 1 - </w:t>
      </w:r>
      <w:r>
        <w:rPr/>
        <w:t>Д</w:t>
      </w:r>
      <w:r>
        <w:rPr/>
        <w:t xml:space="preserve">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Heading1"/>
        <w:rPr/>
      </w:pPr>
      <w:bookmarkStart w:id="38" w:name="_Toc200394133"/>
      <w:r>
        <w:rPr/>
        <w:t>3.3 Визуальный макет приложения</w:t>
      </w:r>
      <w:bookmarkEnd w:id="38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Визуальный макет приложения был создан с использованием инструмента Figma и представляет собой кликабельный прототип, демонстрирующий внешний вид основных экранов и логику взаимодействия пользователя с интерфейсом. При проектировании особое внимание уделялось доступности, читаемости и визуальной простоте – ключевым факторам для глухих и слабослышащих пользователей.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Макет включает следующие основные экраны: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Экран авторизации и регистрации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Простой, без лишнего текста. Содержит крупные кнопки и визуальные подсказки для первого входа в приложение.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Домашний экран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Панель навигации располагается в нижней части экрана: иконки чата, видеосвязи, распознавания речи, медиа и настроек. В центре – карточки последних действий и всплывающие уведомления.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Чат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Интерфейс напоминает привычные мессенджеры, но содержит упрощённую визуальную структуру. В сообщениях можно использовать текст, смайлы, жестовые видео и быстрые реакции.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Видеозвонок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На экране – изображение собеседника, кнопка включения субтитров, кнопка «Жестовый режим», а также уведомление о распознанных фразах (отображается в нижней части экрана).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Экран распознавания речи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Медиапроигрыватель с субтитрами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Стандартный плеер с возможностью включения и настройки субтитров. Элементы управления – крупные, легко нажимаемые, с понятными иконками.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- Настройки персонализации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Блоки с переключателями, выпадающими списками и цветовой палитрой. Визуально напоминает меню настроек в популярных мобильных ОС.</w:t>
      </w:r>
    </w:p>
    <w:p>
      <w:pPr>
        <w:pStyle w:val="Normal"/>
        <w:spacing w:lineRule="auto" w:line="360"/>
        <w:jc w:val="center"/>
        <w:rPr>
          <w:sz w:val="28"/>
        </w:rPr>
      </w:pPr>
      <w:r>
        <w:rPr/>
        <mc:AlternateContent>
          <mc:Choice Requires="wps">
            <w:drawing>
              <wp:inline distT="0" distB="0" distL="0" distR="0">
                <wp:extent cx="1783080" cy="4008120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1783080" cy="400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315.65pt;width:140.35pt;height:315.55pt;mso-wrap-style:none;v-text-anchor:middle;mso-position-vertical:top" type="_x0000_t75">
                <v:imagedata r:id="rId27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sz w:val="28"/>
        </w:rPr>
        <w:t xml:space="preserve"> </w:t>
      </w:r>
      <w:r>
        <w:rPr/>
        <mc:AlternateContent>
          <mc:Choice Requires="wps">
            <w:drawing>
              <wp:inline distT="0" distB="0" distL="0" distR="0">
                <wp:extent cx="1783080" cy="400812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1783080" cy="400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15.65pt;width:140.35pt;height:315.55pt;mso-wrap-style:none;v-text-anchor:middle;mso-position-vertical:top" type="_x0000_t75">
                <v:imagedata r:id="rId29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sz w:val="28"/>
        </w:rPr>
        <w:t xml:space="preserve"> </w:t>
      </w:r>
      <w:r>
        <w:rPr/>
        <mc:AlternateContent>
          <mc:Choice Requires="wps">
            <w:drawing>
              <wp:inline distT="0" distB="0" distL="0" distR="0">
                <wp:extent cx="1783080" cy="400812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1783080" cy="400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15.65pt;width:140.35pt;height:315.55pt;mso-wrap-style:none;v-text-anchor:middle;mso-position-vertical:top" type="_x0000_t75">
                <v:imagedata r:id="rId31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sz w:val="28"/>
        </w:rPr>
        <w:t xml:space="preserve"> 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  <w:t>Рисунок 2 – Макеты экранных форм</w:t>
      </w:r>
    </w:p>
    <w:p>
      <w:pPr>
        <w:pStyle w:val="Normal"/>
        <w:spacing w:lineRule="auto" w:line="360"/>
        <w:jc w:val="center"/>
        <w:rPr>
          <w:sz w:val="28"/>
        </w:rPr>
      </w:pPr>
      <w:r>
        <w:rPr/>
        <w:drawing>
          <wp:inline distT="0" distB="0" distL="0" distR="0">
            <wp:extent cx="1800225" cy="4003675"/>
            <wp:effectExtent l="0" t="0" r="0" b="0"/>
            <wp:docPr id="9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00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/>
        <w:drawing>
          <wp:inline distT="0" distB="0" distL="0" distR="0">
            <wp:extent cx="1800225" cy="4003675"/>
            <wp:effectExtent l="0" t="0" r="0" b="0"/>
            <wp:docPr id="10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00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/>
        <mc:AlternateContent>
          <mc:Choice Requires="wps">
            <w:drawing>
              <wp:inline distT="0" distB="0" distL="0" distR="0">
                <wp:extent cx="1783080" cy="400812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1783080" cy="400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15.65pt;width:140.35pt;height:315.55pt;mso-wrap-style:none;v-text-anchor:middle;mso-position-vertical:top" type="_x0000_t75">
                <v:imagedata r:id="rId3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  <w:t>Рисунок 3 – Макеты экранных форм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Макеты были созданы по следующим принципам: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Контрастность и цветовая читаемость;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Максимум визуальных подсказок;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Строгая иерархия элементов: от самого важного к вспомогательному;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Полный макет размещён в Приложении Б к данной работе. Он позволяет наглядно оценить предложенную архитектуру интерфейса и адаптацию под нужды целевой аудитории.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Heading1"/>
        <w:rPr/>
      </w:pPr>
      <w:bookmarkStart w:id="39" w:name="_Toc200394134"/>
      <w:r>
        <w:rPr/>
        <w:t>3.4 Обоснование проектных решений</w:t>
      </w:r>
      <w:bookmarkEnd w:id="39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представленных в научной литературе.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Упрощённая структура и навигация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Глухие пользователи полагаются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универсальностью и простотой восприятия.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Мультимодальный подход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Функциональность приложения построена на использовании разных форм подачи информации – текст, видео, изображения, анимации. Это особенно важно для глухих пользователей, для которых традиционные формы голосового общения недоступны. Например, в чате реализована поддержка как текстовых, так и видеосообщений, что даёт возможность использовать жестовый язык.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Визуальные уведомления и обратная связь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событий и снижает риск их пропуска.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Персонализация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инклюзивности. Это особенно актуально в случае дополнительных когнитивных или зрительных особенностей.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Акцент на жестовый язык и субтитры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Поддержка видеосвязи и видеосообщений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 прибегая к помощи переводчика.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Универсальность макета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– как для Android, так и для iOS, а также потенциально для адаптации под планшеты и носимые устройства.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Проектные решения в данном прототипе направлены не только на техническое выполнение задачи, но и на создание дружественной и безопасной среды, в которой глухие пользователи смогут уверенно и свободно общаться. Такой подход делает приложение не просто инструментом, а частью инклюзивного цифрового пространства.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>
          <w:rFonts w:eastAsia="" w:cs="" w:cstheme="majorBidi" w:eastAsiaTheme="majorEastAsia"/>
          <w:sz w:val="28"/>
          <w:szCs w:val="32"/>
        </w:rPr>
      </w:pPr>
      <w:r>
        <w:rPr>
          <w:rFonts w:eastAsia="" w:cs="" w:cstheme="majorBidi" w:eastAsiaTheme="majorEastAsia"/>
          <w:sz w:val="28"/>
          <w:szCs w:val="32"/>
        </w:rPr>
      </w:r>
      <w:r>
        <w:br w:type="page"/>
      </w:r>
    </w:p>
    <w:p>
      <w:pPr>
        <w:pStyle w:val="Heading1"/>
        <w:spacing w:before="0" w:after="0"/>
        <w:rPr/>
      </w:pPr>
      <w:bookmarkStart w:id="40" w:name="_Toc200394135"/>
      <w:r>
        <w:rPr/>
        <w:t>4 Оценка эффективности разработанного прототипа</w:t>
      </w:r>
      <w:bookmarkEnd w:id="40"/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41" w:name="_Toc200394136"/>
      <w:r>
        <w:rPr/>
        <w:t>4.1 Оценка соответствия приложения потребностям глухих пользователей</w:t>
      </w:r>
      <w:bookmarkEnd w:id="41"/>
    </w:p>
    <w:p>
      <w:pPr>
        <w:pStyle w:val="Style22"/>
        <w:rPr>
          <w:highlight w:val="cyan"/>
        </w:rPr>
      </w:pPr>
      <w:r>
        <w:rPr>
          <w:highlight w:val="cyan"/>
        </w:rPr>
      </w:r>
    </w:p>
    <w:p>
      <w:pPr>
        <w:pStyle w:val="Style22"/>
        <w:rPr>
          <w:highlight w:val="cyan"/>
        </w:rPr>
      </w:pPr>
      <w:r>
        <w:rPr>
          <w:highlight w:val="cyan"/>
        </w:rPr>
      </w:r>
    </w:p>
    <w:p>
      <w:pPr>
        <w:pStyle w:val="Style22"/>
        <w:rPr/>
      </w:pPr>
      <w:r>
        <w:rPr/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следующим ключевым направлениям:</w:t>
      </w:r>
    </w:p>
    <w:p>
      <w:pPr>
        <w:pStyle w:val="Style22"/>
        <w:rPr/>
      </w:pPr>
      <w:r>
        <w:rPr/>
        <w:t>1. Коммуникационная доступность</w:t>
      </w:r>
    </w:p>
    <w:p>
      <w:pPr>
        <w:pStyle w:val="Style22"/>
        <w:rPr/>
      </w:pPr>
      <w:r>
        <w:rPr/>
        <w:t>Прототип обеспечивает все основные формы общения, востребованные среди глухих пользователей:</w:t>
      </w:r>
    </w:p>
    <w:p>
      <w:pPr>
        <w:pStyle w:val="Style22"/>
        <w:rPr/>
      </w:pPr>
      <w:r>
        <w:rPr/>
        <w:t>- текстовое общение в формате мессенджера;</w:t>
      </w:r>
    </w:p>
    <w:p>
      <w:pPr>
        <w:pStyle w:val="Style22"/>
        <w:rPr/>
      </w:pPr>
      <w:r>
        <w:rPr/>
        <w:t>- поддержка видеосообщений и видеозвонков для использования жестового языка;</w:t>
      </w:r>
    </w:p>
    <w:p>
      <w:pPr>
        <w:pStyle w:val="Style22"/>
        <w:rPr/>
      </w:pPr>
      <w:r>
        <w:rPr/>
        <w:t>- автоматическое преобразование речи в текст в реальном времени.</w:t>
      </w:r>
    </w:p>
    <w:p>
      <w:pPr>
        <w:pStyle w:val="Style22"/>
        <w:rPr/>
      </w:pPr>
      <w:r>
        <w:rPr/>
        <w:t>Это позволяет эффективно взаимодействовать как с другими глухими пользователями, так и с слышащими собеседниками, не владеющими жестовым языком.</w:t>
      </w:r>
    </w:p>
    <w:p>
      <w:pPr>
        <w:pStyle w:val="Style22"/>
        <w:rPr/>
      </w:pPr>
      <w:r>
        <w:rPr/>
        <w:t>2. Визуальная подача информации</w:t>
      </w:r>
    </w:p>
    <w:p>
      <w:pPr>
        <w:pStyle w:val="Style22"/>
        <w:rPr/>
      </w:pPr>
      <w:r>
        <w:rPr/>
        <w:t>Интерфейс приложения построен на принципах визуального восприятия:</w:t>
      </w:r>
    </w:p>
    <w:p>
      <w:pPr>
        <w:pStyle w:val="Style22"/>
        <w:rPr/>
      </w:pPr>
      <w:r>
        <w:rPr/>
        <w:t>- крупные иконки и кнопки;</w:t>
      </w:r>
    </w:p>
    <w:p>
      <w:pPr>
        <w:pStyle w:val="Style22"/>
        <w:rPr/>
      </w:pPr>
      <w:r>
        <w:rPr/>
        <w:t>- контрастные цветовые схемы;</w:t>
      </w:r>
    </w:p>
    <w:p>
      <w:pPr>
        <w:pStyle w:val="Style22"/>
        <w:rPr/>
      </w:pPr>
      <w:r>
        <w:rPr/>
        <w:t>- визуальные уведомления и анимации вместо звуковых сигналов.</w:t>
      </w:r>
    </w:p>
    <w:p>
      <w:pPr>
        <w:pStyle w:val="Style22"/>
        <w:rPr/>
      </w:pPr>
      <w:r>
        <w:rPr/>
        <w:t>Такой подход делает приложение понятным и удобным даже для пользователей с ограниченным опытом работы с цифровыми технологиями.</w:t>
      </w:r>
    </w:p>
    <w:p>
      <w:pPr>
        <w:pStyle w:val="Style22"/>
        <w:rPr/>
      </w:pPr>
      <w:r>
        <w:rPr/>
        <w:t>3. Персонализация</w:t>
      </w:r>
    </w:p>
    <w:p>
      <w:pPr>
        <w:pStyle w:val="Style22"/>
        <w:rPr/>
      </w:pPr>
      <w:r>
        <w:rPr/>
        <w:t>Прототип предусматривает широкие возможности настройки:</w:t>
      </w:r>
    </w:p>
    <w:p>
      <w:pPr>
        <w:pStyle w:val="Style22"/>
        <w:rPr/>
      </w:pPr>
      <w:r>
        <w:rPr/>
        <w:t>- изменение размера и стиля субтитров;</w:t>
      </w:r>
    </w:p>
    <w:p>
      <w:pPr>
        <w:pStyle w:val="Style22"/>
        <w:rPr/>
      </w:pPr>
      <w:r>
        <w:rPr/>
        <w:t>- выбор способа оповещений (вспышка, вибрация, цветовые маркеры);</w:t>
      </w:r>
    </w:p>
    <w:p>
      <w:pPr>
        <w:pStyle w:val="Style22"/>
        <w:rPr/>
      </w:pPr>
      <w:r>
        <w:rPr/>
        <w:t>- адаптация интерфейса под индивидуальные предпочтения.</w:t>
      </w:r>
    </w:p>
    <w:p>
      <w:pPr>
        <w:pStyle w:val="Style22"/>
        <w:rPr/>
      </w:pPr>
      <w:r>
        <w:rPr/>
        <w:t>Наличие этих настроек повышает комфорт использования приложения и учитывает разнообразие нужд внутри целевой аудитории.</w:t>
      </w:r>
    </w:p>
    <w:p>
      <w:pPr>
        <w:pStyle w:val="Style22"/>
        <w:rPr/>
      </w:pPr>
      <w:r>
        <w:rPr/>
        <w:t>4. Функциональная полнота</w:t>
      </w:r>
    </w:p>
    <w:p>
      <w:pPr>
        <w:pStyle w:val="Style22"/>
        <w:rPr/>
      </w:pPr>
      <w:r>
        <w:rPr/>
        <w:t>В отличие от большинства существующих решений, прототип предлагает комплексный подход:</w:t>
      </w:r>
    </w:p>
    <w:p>
      <w:pPr>
        <w:pStyle w:val="Style22"/>
        <w:rPr/>
      </w:pPr>
      <w:r>
        <w:rPr/>
        <w:t>- объединение в одном приложении мессенджера, видеозвонков, распознавания речи и медиацентра;</w:t>
      </w:r>
    </w:p>
    <w:p>
      <w:pPr>
        <w:pStyle w:val="Style22"/>
        <w:rPr/>
      </w:pPr>
      <w:r>
        <w:rPr/>
        <w:t>- поддержка сохранения транскриптов и истории общения;</w:t>
      </w:r>
    </w:p>
    <w:p>
      <w:pPr>
        <w:pStyle w:val="Style22"/>
        <w:rPr/>
      </w:pPr>
      <w:r>
        <w:rPr/>
        <w:t>- возможность интеграции с носимыми устройствами.</w:t>
      </w:r>
    </w:p>
    <w:p>
      <w:pPr>
        <w:pStyle w:val="Style22"/>
        <w:rPr/>
      </w:pPr>
      <w:r>
        <w:rPr/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>
      <w:pPr>
        <w:pStyle w:val="Style22"/>
        <w:rPr/>
      </w:pPr>
      <w:r>
        <w:rPr/>
        <w:t>5. Соответствие рекомендациям научных исследований</w:t>
      </w:r>
    </w:p>
    <w:p>
      <w:pPr>
        <w:pStyle w:val="Style22"/>
        <w:rPr/>
      </w:pPr>
      <w:r>
        <w:rPr/>
        <w:t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ResearchGate и ACM, а также в отечественном исследовании о приложении «Мой Диалог».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инклюзивность. Это подтверждает целесообразность его дальнейшей разработки в полноценный программный продукт.</w:t>
      </w:r>
    </w:p>
    <w:p>
      <w:pPr>
        <w:pStyle w:val="Style22"/>
        <w:rPr>
          <w:highlight w:val="cyan"/>
        </w:rPr>
      </w:pPr>
      <w:r>
        <w:rPr>
          <w:highlight w:val="cyan"/>
        </w:rPr>
      </w:r>
    </w:p>
    <w:p>
      <w:pPr>
        <w:pStyle w:val="Heading1"/>
        <w:rPr/>
      </w:pPr>
      <w:bookmarkStart w:id="42" w:name="_Toc200394137"/>
      <w:r>
        <w:rPr/>
        <w:t>4.2 Сравнение с существующими решениями</w:t>
      </w:r>
      <w:bookmarkEnd w:id="42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(Google Live Transcribe, Microsoft Translator), так и специализированные приложения (</w:t>
      </w:r>
      <w:bookmarkStart w:id="43" w:name="OLE_LINK1"/>
      <w:r>
        <w:rPr/>
        <w:t>WorldDeaf</w:t>
      </w:r>
      <w:bookmarkEnd w:id="43"/>
      <w:r>
        <w:rPr/>
        <w:t>, Glide), а также наиболее массово используемые мессенджеры (например, ВКонтакте).</w:t>
      </w:r>
    </w:p>
    <w:p>
      <w:pPr>
        <w:pStyle w:val="Style22"/>
        <w:rPr/>
      </w:pPr>
      <w:r>
        <w:rPr/>
        <w:t>Таблица 3 – Сравнительная таблица приложений с прототипом</w:t>
      </w:r>
    </w:p>
    <w:tbl>
      <w:tblPr>
        <w:tblStyle w:val="af4"/>
        <w:tblW w:w="95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213"/>
        <w:gridCol w:w="1536"/>
        <w:gridCol w:w="1457"/>
        <w:gridCol w:w="1448"/>
        <w:gridCol w:w="1431"/>
        <w:gridCol w:w="1484"/>
      </w:tblGrid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b/>
                <w:lang w:val="ru-RU"/>
              </w:rPr>
            </w:pPr>
            <w:r>
              <w:rPr>
                <w:b/>
                <w:kern w:val="0"/>
                <w:lang w:val="ru-RU" w:bidi="ar-SA"/>
              </w:rPr>
              <w:t>Функция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b/>
                <w:lang w:val="ru-RU"/>
              </w:rPr>
            </w:pPr>
            <w:r>
              <w:rPr>
                <w:b/>
                <w:kern w:val="0"/>
                <w:lang w:val="ru-RU" w:bidi="ar-SA"/>
              </w:rPr>
              <w:t>Прототип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b/>
                <w:lang w:val="ru-RU"/>
              </w:rPr>
            </w:pPr>
            <w:r>
              <w:rPr>
                <w:b/>
                <w:kern w:val="0"/>
                <w:lang w:bidi="ar-SA"/>
              </w:rPr>
              <w:t>WorldDeaf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b/>
                <w:lang w:val="ru-RU"/>
              </w:rPr>
            </w:pPr>
            <w:r>
              <w:rPr>
                <w:b/>
                <w:kern w:val="0"/>
                <w:lang w:bidi="ar-SA"/>
              </w:rPr>
              <w:t>Google Live</w:t>
            </w:r>
            <w:r>
              <w:rPr>
                <w:b/>
                <w:kern w:val="0"/>
                <w:lang w:val="ru-RU" w:bidi="ar-SA"/>
              </w:rPr>
              <w:t xml:space="preserve"> </w:t>
            </w:r>
            <w:r>
              <w:rPr>
                <w:b/>
                <w:kern w:val="0"/>
                <w:lang w:bidi="ar-SA"/>
              </w:rPr>
              <w:t>Transcribe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b/>
                <w:lang w:val="ru-RU"/>
              </w:rPr>
            </w:pPr>
            <w:r>
              <w:rPr>
                <w:b/>
                <w:kern w:val="0"/>
                <w:lang w:bidi="ar-SA"/>
              </w:rPr>
              <w:t>Microsoft Translator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b/>
                <w:lang w:val="ru-RU"/>
              </w:rPr>
            </w:pPr>
            <w:r>
              <w:rPr>
                <w:b/>
                <w:kern w:val="0"/>
                <w:lang w:val="ru-RU" w:bidi="ar-SA"/>
              </w:rPr>
              <w:t>ВКонтакте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Обмен текстовыми сообщениями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Обмен видеосообщениями с жестами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Видеозвонки с возможностью субтитров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Преобразование речи в текст</w:t>
            </w:r>
          </w:p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(реальное время)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Поддержка автоматических субтитров в медиаконтенте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Интеграция с носимыми устройствами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Настройка визуальных уведомлений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частично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Поддержка русского жестового языка (РЖЯ)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планируется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2213" w:type="dxa"/>
            <w:tcBorders/>
          </w:tcPr>
          <w:p>
            <w:pPr>
              <w:pStyle w:val="Style23"/>
              <w:widowControl/>
              <w:spacing w:before="0" w:after="0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Персонализация интерфейса</w:t>
            </w:r>
          </w:p>
        </w:tc>
        <w:tc>
          <w:tcPr>
            <w:tcW w:w="1536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+</w:t>
            </w:r>
          </w:p>
        </w:tc>
        <w:tc>
          <w:tcPr>
            <w:tcW w:w="1457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48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31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  <w:tc>
          <w:tcPr>
            <w:tcW w:w="1484" w:type="dxa"/>
            <w:tcBorders/>
          </w:tcPr>
          <w:p>
            <w:pPr>
              <w:pStyle w:val="Style23"/>
              <w:widowControl/>
              <w:spacing w:before="0" w:after="0"/>
              <w:jc w:val="center"/>
              <w:rPr>
                <w:lang w:val="ru-RU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</w:tbl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Ключевые отличия и преимущества прототипа:</w:t>
      </w:r>
    </w:p>
    <w:p>
      <w:pPr>
        <w:pStyle w:val="Style22"/>
        <w:rPr/>
      </w:pPr>
      <w:r>
        <w:rPr/>
        <w:t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– мессенджер, видеозвонки, субтитры, распознавание речи, персонализация.</w:t>
      </w:r>
    </w:p>
    <w:p>
      <w:pPr>
        <w:pStyle w:val="Style22"/>
        <w:rPr/>
      </w:pPr>
      <w:r>
        <w:rPr/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>
      <w:pPr>
        <w:pStyle w:val="Style22"/>
        <w:rPr/>
      </w:pPr>
      <w:r>
        <w:rPr/>
        <w:t>Поддержка мультимодальной коммуникации: возможность отправки видеосообщений на жестовом языке, автоматических субтитров, визуальных и виброуведомлений делает прототип значительно более гибким и адаптированным к индивидуальным предпочтениям пользователей.</w:t>
      </w:r>
    </w:p>
    <w:p>
      <w:pPr>
        <w:pStyle w:val="Style22"/>
        <w:rPr/>
      </w:pPr>
      <w:r>
        <w:rPr/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Heading1"/>
        <w:rPr/>
      </w:pPr>
      <w:bookmarkStart w:id="44" w:name="_Toc200394138"/>
      <w:r>
        <w:rPr/>
        <w:t>4.3 Потенциальное развитие приложения на основе прототипа</w:t>
      </w:r>
      <w:bookmarkEnd w:id="44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гибкости и эффективности коммуникации.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1. Поддержка распознавания жестового языка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Одним из перспективных направлений является внедрение технологии автоматического распознавания жестов с помощью камер смартфона. Это 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2. Интеллектуальная адаптация интерфейса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3. Интеграция с государственными и социальными сервисами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4. Облачная синхронизация и мультиплатформенность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Следующим шагом может стать реализация облачного хранения истории переписки и транскриптов с возможностью доступа с различных устройств. Это обеспечит удобство при смене телефона и повысит устойчивость к потере данных.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5. Режим сопровождения в общественных местах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6. Поддержка обучения и социализации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Приложение может быть дополнено обучающими модулями по русскому жестовому языку, материалами для подготовки к общению с слышащими, а также форумами, в которых пользователи смогут обмениваться опытом и советами.</w:t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>
      <w:pPr>
        <w:pStyle w:val="Normal"/>
        <w:spacing w:lineRule="auto" w:line="259" w:before="0" w:after="160"/>
        <w:rPr>
          <w:rFonts w:eastAsia="" w:cs="" w:cstheme="majorBidi" w:eastAsiaTheme="majorEastAsia"/>
          <w:sz w:val="28"/>
          <w:szCs w:val="32"/>
        </w:rPr>
      </w:pPr>
      <w:r>
        <w:rPr>
          <w:rFonts w:eastAsia="" w:cs="" w:cstheme="majorBidi" w:eastAsiaTheme="majorEastAsia"/>
          <w:sz w:val="28"/>
          <w:szCs w:val="32"/>
        </w:rPr>
      </w:r>
      <w:r>
        <w:br w:type="page"/>
      </w:r>
    </w:p>
    <w:p>
      <w:pPr>
        <w:pStyle w:val="Heading1"/>
        <w:spacing w:before="0" w:after="0"/>
        <w:rPr/>
      </w:pPr>
      <w:bookmarkStart w:id="45" w:name="_Toc200394139"/>
      <w:r>
        <w:rPr/>
        <w:t>Выводы</w:t>
      </w:r>
      <w:bookmarkEnd w:id="45"/>
      <w:r>
        <w:rPr/>
        <w:t xml:space="preserve"> 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Figma.</w:t>
      </w:r>
    </w:p>
    <w:p>
      <w:pPr>
        <w:pStyle w:val="Style22"/>
        <w:rPr/>
      </w:pPr>
      <w:r>
        <w:rPr/>
        <w:t>Разработанный прототип объединяет ключевые функции, такие как текстовый чат, видеозвонки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мультимодальности, что делает приложение удобным для глухих пользователей.</w:t>
      </w:r>
    </w:p>
    <w:p>
      <w:pPr>
        <w:pStyle w:val="Style22"/>
        <w:rPr/>
      </w:pPr>
      <w:r>
        <w:rPr/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>
      <w:pPr>
        <w:pStyle w:val="Style22"/>
        <w:rPr/>
      </w:pPr>
      <w:r>
        <w:rPr/>
        <w:t>Рекомендации по дальнейшему развитию приложения и исследованию в данной области</w:t>
      </w:r>
    </w:p>
    <w:p>
      <w:pPr>
        <w:pStyle w:val="Style22"/>
        <w:rPr/>
      </w:pPr>
      <w:r>
        <w:rPr/>
        <w:t>1. Развитие функциональности:</w:t>
      </w:r>
    </w:p>
    <w:p>
      <w:pPr>
        <w:pStyle w:val="Style22"/>
        <w:rPr/>
      </w:pPr>
      <w:r>
        <w:rPr/>
        <w:t>- Внедрение распознавания жестового языка с использованием технологий машинного обучения.</w:t>
      </w:r>
    </w:p>
    <w:p>
      <w:pPr>
        <w:pStyle w:val="Style22"/>
        <w:rPr/>
      </w:pPr>
      <w:r>
        <w:rPr/>
        <w:t>- Добавление обучающих модулей по русскому жестовому языку для слышащих пользователей.</w:t>
      </w:r>
    </w:p>
    <w:p>
      <w:pPr>
        <w:pStyle w:val="Style22"/>
        <w:rPr/>
      </w:pPr>
      <w:r>
        <w:rPr/>
        <w:t>- Интеграция с государственными и социальными сервисами для расширения возможностей приложения.</w:t>
      </w:r>
    </w:p>
    <w:p>
      <w:pPr>
        <w:pStyle w:val="Style22"/>
        <w:rPr/>
      </w:pPr>
      <w:r>
        <w:rPr/>
        <w:t>2. Улучшение пользовательского опыта:</w:t>
      </w:r>
    </w:p>
    <w:p>
      <w:pPr>
        <w:pStyle w:val="Style22"/>
        <w:rPr/>
      </w:pPr>
      <w:r>
        <w:rPr/>
        <w:t>- Проведение тестирования прототипа с участием глухих пользователей для выявления и устранения недостатков.</w:t>
      </w:r>
    </w:p>
    <w:p>
      <w:pPr>
        <w:pStyle w:val="Style22"/>
        <w:rPr/>
      </w:pPr>
      <w:r>
        <w:rPr/>
        <w:t>- Разработка мультиплатформенной версии приложения (iOS, Android, веб-версия).</w:t>
      </w:r>
    </w:p>
    <w:p>
      <w:pPr>
        <w:pStyle w:val="Style22"/>
        <w:rPr/>
      </w:pPr>
      <w:r>
        <w:rPr/>
        <w:t>3. Научные исследования:</w:t>
      </w:r>
    </w:p>
    <w:p>
      <w:pPr>
        <w:pStyle w:val="Style22"/>
        <w:rPr/>
      </w:pPr>
      <w:r>
        <w:rPr/>
        <w:t>- Углубленное изучение потребностей глухих пользователей в различных сферах жизни (образование, медицина, трудоустройство).</w:t>
      </w:r>
    </w:p>
    <w:p>
      <w:pPr>
        <w:pStyle w:val="Style22"/>
        <w:rPr/>
      </w:pPr>
      <w:r>
        <w:rPr/>
        <w:t>- Исследование эффективности приложения в долгосрочной перспективе для оценки его влияния на социальную интеграцию.</w:t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Heading1"/>
        <w:spacing w:before="0" w:after="0"/>
        <w:rPr/>
      </w:pPr>
      <w:bookmarkStart w:id="46" w:name="_Toc200394140"/>
      <w:r>
        <w:rPr/>
        <w:t>Заключение</w:t>
      </w:r>
      <w:bookmarkEnd w:id="46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 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>
      <w:pPr>
        <w:pStyle w:val="Style22"/>
        <w:rPr/>
      </w:pPr>
      <w:r>
        <w:rPr/>
        <w:t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мультимодальность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– от текстового чата до видеозвонков с субтитрами.</w:t>
      </w:r>
    </w:p>
    <w:p>
      <w:pPr>
        <w:pStyle w:val="Style22"/>
        <w:rPr/>
      </w:pPr>
      <w:r>
        <w:rPr/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>
      <w:pPr>
        <w:pStyle w:val="Style22"/>
        <w:rPr/>
      </w:pPr>
      <w:r>
        <w:rPr/>
        <w:t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>
      <w:pPr>
        <w:pStyle w:val="Style22"/>
        <w:rPr/>
      </w:pPr>
      <w:r>
        <w:rPr/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>
      <w:pPr>
        <w:pStyle w:val="Style22"/>
        <w:rPr>
          <w:highlight w:val="cyan"/>
        </w:rPr>
      </w:pPr>
      <w:r>
        <w:rPr/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>
      <w:pPr>
        <w:pStyle w:val="Style22"/>
        <w:rPr/>
      </w:pPr>
      <w:r>
        <w:rPr/>
      </w:r>
      <w:r>
        <w:br w:type="page"/>
      </w:r>
    </w:p>
    <w:p>
      <w:pPr>
        <w:pStyle w:val="Style22"/>
        <w:spacing w:before="0" w:after="0"/>
        <w:rPr/>
      </w:pPr>
      <w:bookmarkStart w:id="47" w:name="_Toc147217012"/>
      <w:r>
        <w:rPr/>
        <w:t>СПИСОК ИСПОЛЬЗОВАННЫХ ИСТОЧНИКОВ</w:t>
      </w:r>
      <w:bookmarkEnd w:id="47"/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-1"/>
        <w:numPr>
          <w:ilvl w:val="0"/>
          <w:numId w:val="4"/>
        </w:numPr>
        <w:ind w:firstLine="709" w:left="0"/>
        <w:rPr/>
      </w:pPr>
      <w:r>
        <w:rPr/>
        <w:t>Жусова, М. С. Мобильное приложение «Мой диалог» как средство коммуникации глухих и слабослышащих детей / М. С. Жусова, Г. Н. Кобякова // Дефектология. – 2023. – № 3. – С. 284–291.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Schefer, R. Guidelines for Developing Social Networking Mobile Apps to Deaf Audience: a Proposal Based on User Experience and Technical Issues / Schefer R., Silva Areão A., Zaina L. // ACM Digital Library. – 2018. – URL: https://dl.acm.org/doi/10.1145/3274192.3274218 (</w:t>
      </w:r>
      <w:r>
        <w:rPr/>
        <w:t>дата</w:t>
      </w:r>
      <w:r>
        <w:rPr>
          <w:lang w:val="en-US"/>
        </w:rPr>
        <w:t xml:space="preserve"> </w:t>
      </w:r>
      <w:r>
        <w:rPr/>
        <w:t>обращения</w:t>
      </w:r>
      <w:r>
        <w:rPr>
          <w:lang w:val="en-US"/>
        </w:rPr>
        <w:t>: 04.05.2025).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Alnefaie, M. Social and Communication Apps for the Deaf and Hearing Impaired / Alnefaie M., Sampali S. // 2017 International Conference on Computer and Applications (ICCA). – 2017. – P. 120–126. – URL: https://www.researchgate.net/publication/329590286 (</w:t>
      </w:r>
      <w:r>
        <w:rPr/>
        <w:t>дата</w:t>
      </w:r>
      <w:r>
        <w:rPr>
          <w:lang w:val="en-US"/>
        </w:rPr>
        <w:t xml:space="preserve"> </w:t>
      </w:r>
      <w:r>
        <w:rPr/>
        <w:t>обращения</w:t>
      </w:r>
      <w:r>
        <w:rPr>
          <w:lang w:val="en-US"/>
        </w:rPr>
        <w:t>: 04.05.2025).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Social App Accessibility for Deaf Signers / Mack K., Bragg D., Morris M.R. [et al.] // Proceedings of the ACM on Human-Computer Interaction. – 2020. – Vol. 4, CSCW2. – Article 125. – 31 p. – URL: https://dl.acm.org/doi/10.1145/3415196 (</w:t>
      </w:r>
      <w:r>
        <w:rPr/>
        <w:t>дата</w:t>
      </w:r>
      <w:r>
        <w:rPr>
          <w:lang w:val="en-US"/>
        </w:rPr>
        <w:t xml:space="preserve"> </w:t>
      </w:r>
      <w:r>
        <w:rPr/>
        <w:t>обращения</w:t>
      </w:r>
      <w:r>
        <w:rPr>
          <w:lang w:val="en-US"/>
        </w:rPr>
        <w:t>: 09.03.2025).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Chiu, H.-P. Essential Needs and Requirements of Mobile Phones for the Deaf / Chiu H.-P., Liu C.-H., Hsieh C.-L. // Assistive Technology: The Official Journal of RESNA. – 2010. – Vol. 22, No. 3. – P. 172–185.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Config 2025: Pushing design further / D. Field // Figma Blog. – 2025. – June 4. – URL: https://www.figma.com/blog/config-2025-recap/ (</w:t>
      </w:r>
      <w:r>
        <w:rPr/>
        <w:t>дата</w:t>
      </w:r>
      <w:r>
        <w:rPr>
          <w:lang w:val="en-US"/>
        </w:rPr>
        <w:t xml:space="preserve"> </w:t>
      </w:r>
      <w:r>
        <w:rPr/>
        <w:t>обращения</w:t>
      </w:r>
      <w:r>
        <w:rPr>
          <w:lang w:val="en-US"/>
        </w:rPr>
        <w:t>: 06.06.2025).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Albaugh, J. Introducing our Dev Mode MCP server: Bringing Figma into your workflow / Jake Albaugh // Figma. – 2023. – 21 November. – URL: https://www.figma.com/blog/introducing-figmas-dev-mode-mcp-server/ (</w:t>
      </w:r>
      <w:r>
        <w:rPr/>
        <w:t>дата</w:t>
      </w:r>
      <w:r>
        <w:rPr>
          <w:lang w:val="en-US"/>
        </w:rPr>
        <w:t xml:space="preserve"> </w:t>
      </w:r>
      <w:r>
        <w:rPr/>
        <w:t>обращения</w:t>
      </w:r>
      <w:r>
        <w:rPr>
          <w:lang w:val="en-US"/>
        </w:rPr>
        <w:t>: 04.05.2025).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Рукавишникова, О. И. Методика отбора частоупотребительной лексики для мобильного приложения-переводчика: на материале русского, китайского и английского жестовых языков / О. И. Рукавишникова. – Хабаровск : Тихоокеан. гос. ун-т, 2023. – 4 с. – URL: https://cyberleninka.ru/article/n/metodika-otbora-chastoupotrebitelnoy-leksiki-dlya-mobilnogo-prilozheniya-perevodchika-na-materiale-russkogo-kitayskogo-i (дата обращения: 04.05.2025).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Камнева, В. П. Русский жестовый язык : учеб.-практ. пособие / В. П. Камнева, О. Ю. Полонская, А. А. Константинова. – Иркутск : ВСИ МВД России, 2016. – 39 с.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Теория и практика русского жестового языка : учебное пособие / С. Э. Валдавина, В. В. Посиделова, Е. Ю. Хорошко [и др.]. – Ростов-на-Дону : РЮИ МВД России, 2018. – 168 с.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>
          <w:szCs w:val="28"/>
          <w:lang w:val="en-US"/>
        </w:rPr>
        <w:t>Android</w:t>
      </w:r>
      <w:r>
        <w:rPr>
          <w:szCs w:val="28"/>
        </w:rPr>
        <w:t xml:space="preserve">. Программирование для профессионалов / К. Марсикано, Б. Гарднер, Б. Филлипс, К. Стюарт. – 4-е изд. – Санкт-Петербург : Питер, 2021. – 704 с. : ил. – </w:t>
      </w:r>
      <w:r>
        <w:rPr>
          <w:szCs w:val="28"/>
          <w:lang w:val="en-US"/>
        </w:rPr>
        <w:t>ISBN</w:t>
      </w:r>
      <w:r>
        <w:rPr>
          <w:szCs w:val="28"/>
        </w:rPr>
        <w:t xml:space="preserve"> 978-5-4461-1657-7.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Федотов, В. А. Разработка мобильного приложения на платформе Android / В. А. Федотов // Форум молодых ученых. – 2020. – № 8(48). – С. 211-225. – URL: http://forum-nauka.ru (дата обращения: 04.05.2025).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Разработка приложений под мобильную платформу Android : учебное пособие / Д. В. Кравцов, М. А. Лосева, Е.А. Леонов [и др.]. – Москва : ФЛИНТА, 2018. – 72 с. – ISBN 978-5-9765-4014-9. – URL: https://e.lanbook.com/book/113495 (дата обращения: 17.05.2025).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Черников, В. Разработка мобильных приложений на C# для iOS и Android : учебное пособие / В. Черников. – Москва : ДМК Пресс, 2020. – 188 с. – ISBN 978-5-97060-805-0. – URL: https://e.lanbook.com/book/140592 (дата обращения: 17.05.2025).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Кумуржи, Э. В. Сенсорные метафоры в жестовых языках: перспективы исследования для русского жестового языка / Кумуржи Э. В. // Вестник Московского государственного лингвистического университета. Гуманитарные науки. – 2024. – № 9 (890). – С. 67–72. – URL: https://cyberleninka.ru/article/n/sensornye-metafory-v-zhestovyh-yazykah-perspektivy-issledovaniya-dlya-russkogo-zhestovogo-yazyka (дата обращения: 04.05.2025).</w:t>
      </w:r>
    </w:p>
    <w:p>
      <w:pPr>
        <w:pStyle w:val="-1"/>
        <w:numPr>
          <w:ilvl w:val="0"/>
          <w:numId w:val="2"/>
        </w:numPr>
        <w:ind w:firstLine="709" w:left="0"/>
        <w:rPr/>
      </w:pPr>
      <w:r>
        <w:rPr/>
        <w:t>Ескендир, М. А. Введение в разработку мобильных приложений / Ескендир М. А. // Вестник магистратуры. – 2019. – № 6-2(93). – С. 33–36. – URL: http://journal.magister.msu.ru/journal/6-2-93 (дата обращения: 08.06.2025).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Ochsner, B. Rethinking Assistive Technologies: Users, Environments, Digital Media, and App-Practices of Hearing / Ochsner B., Spöhrer M., Stock R. // Nanoethics. – 2022. – Vol. 16. – P. 65–79. – DOI: 10.1007/s11569-020-00381-5.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Dokumaci, A. Micro-activist Affordances of Disability: Transformative Potential of Participation / Dokumaci A. // Reclaiming Participation: Technology, Mediation, Collectivity / eds. M. Denecke [et al.]. – Bielefeld: Transcript, 2016. – P. 67–84.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Yang, J. The Impact of Resource Inequality on Employment and Social Integration of People with Disabilities / Yang J. // Journal of Education, Humanities and Social Sciences. – 2024. – Vol. 32. – P. 196–201.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Bruyère, S. Leveraging employer practices in global regulatory frameworks to improve employment outcomes for people with disabilities / Bruyère S. M., Saleh M. C. // Social Inclusion. – 2018. – Vol. 6, № 1. – P. 18–28.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Persons with disability, social deprivation and an emergency medical admission / Cournane S., Conway R., Byrne D. [et al.] // Irish Journal of Medical Science. – 2018. – Vol. 187. – P. 593–600.</w:t>
      </w:r>
    </w:p>
    <w:p>
      <w:pPr>
        <w:pStyle w:val="-1"/>
        <w:numPr>
          <w:ilvl w:val="0"/>
          <w:numId w:val="2"/>
        </w:numPr>
        <w:ind w:firstLine="709" w:left="0"/>
        <w:rPr>
          <w:lang w:val="en-US"/>
        </w:rPr>
      </w:pPr>
      <w:r>
        <w:rPr>
          <w:lang w:val="en-US"/>
        </w:rPr>
        <w:t>Carr, D. Physical disability at work: how functional limitation affects perceived discrimination and interpersonal relationships in the workplace / Carr D., Namkung E. H. // Journal of Health and Social Behavior. – 2021. – Vol. 62, № 4. – P. 545–561.</w:t>
      </w:r>
    </w:p>
    <w:p>
      <w:pPr>
        <w:pStyle w:val="Normal"/>
        <w:spacing w:lineRule="auto" w:line="259" w:before="0" w:after="160"/>
        <w:jc w:val="center"/>
        <w:rPr>
          <w:sz w:val="28"/>
          <w:lang w:val="en-US"/>
        </w:rPr>
      </w:pPr>
      <w:r>
        <w:rPr>
          <w:sz w:val="28"/>
          <w:lang w:val="en-US"/>
        </w:rPr>
      </w:r>
      <w:r>
        <w:br w:type="page"/>
      </w:r>
    </w:p>
    <w:p>
      <w:pPr>
        <w:pStyle w:val="Style22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Heading1"/>
        <w:jc w:val="center"/>
        <w:rPr/>
      </w:pPr>
      <w:bookmarkStart w:id="48" w:name="_Toc200394141"/>
      <w:r>
        <w:rPr/>
        <w:t>Приложение А.</w:t>
      </w:r>
      <w:bookmarkEnd w:id="48"/>
      <w:r>
        <w:rPr/>
        <w:t xml:space="preserve"> </w:t>
      </w:r>
      <w:bookmarkStart w:id="49" w:name="_Toc167813693"/>
      <w:bookmarkStart w:id="50" w:name="_Toc147217014"/>
    </w:p>
    <w:p>
      <w:pPr>
        <w:pStyle w:val="Heading1"/>
        <w:jc w:val="center"/>
        <w:rPr/>
      </w:pPr>
      <w:bookmarkStart w:id="51" w:name="_Toc200394142"/>
      <w:r>
        <w:rPr/>
        <w:t>Справка о результатах проверки выпускной квалификационной работы на наличие заимствований</w:t>
      </w:r>
      <w:bookmarkEnd w:id="49"/>
      <w:bookmarkEnd w:id="50"/>
      <w:bookmarkEnd w:id="51"/>
    </w:p>
    <w:p>
      <w:pPr>
        <w:pStyle w:val="Normal"/>
        <w:spacing w:lineRule="auto" w:line="259" w:before="0" w:after="160"/>
        <w:rPr>
          <w:rFonts w:eastAsia="" w:cs="" w:cstheme="majorBidi" w:eastAsiaTheme="majorEastAsia"/>
          <w:color w:themeColor="text1" w:val="000000"/>
          <w:sz w:val="28"/>
          <w:szCs w:val="26"/>
        </w:rPr>
      </w:pPr>
      <w:r>
        <w:rPr>
          <w:rFonts w:eastAsia="" w:cs="" w:cstheme="majorBidi" w:eastAsiaTheme="majorEastAsia"/>
          <w:color w:themeColor="text1" w:val="000000"/>
          <w:sz w:val="28"/>
          <w:szCs w:val="26"/>
        </w:rPr>
      </w:r>
      <w:r>
        <w:br w:type="page"/>
      </w:r>
    </w:p>
    <w:p>
      <w:pPr>
        <w:pStyle w:val="Style22"/>
        <w:spacing w:before="0" w:after="0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Heading1"/>
        <w:jc w:val="center"/>
        <w:rPr/>
      </w:pPr>
      <w:bookmarkStart w:id="52" w:name="_Toc200394143"/>
      <w:r>
        <w:rPr/>
        <w:t>Приложение Б.</w:t>
      </w:r>
      <w:bookmarkEnd w:id="52"/>
    </w:p>
    <w:p>
      <w:pPr>
        <w:pStyle w:val="Heading1"/>
        <w:jc w:val="center"/>
        <w:rPr/>
      </w:pPr>
      <w:bookmarkStart w:id="53" w:name="_Toc200394144"/>
      <w:r>
        <w:rPr/>
        <w:t>Техническое задание</w:t>
      </w:r>
      <w:bookmarkEnd w:id="53"/>
    </w:p>
    <w:p>
      <w:pPr>
        <w:pStyle w:val="Normal"/>
        <w:spacing w:lineRule="auto" w:line="259" w:before="0" w:after="160"/>
        <w:rPr>
          <w:rFonts w:eastAsia="" w:cs="" w:cstheme="majorBidi" w:eastAsiaTheme="majorEastAsia"/>
          <w:color w:themeColor="text1" w:val="000000"/>
          <w:sz w:val="28"/>
          <w:szCs w:val="26"/>
        </w:rPr>
      </w:pPr>
      <w:r>
        <w:rPr>
          <w:rFonts w:eastAsia="" w:cs="" w:cstheme="majorBidi" w:eastAsiaTheme="majorEastAsia"/>
          <w:color w:themeColor="text1" w:val="000000"/>
          <w:sz w:val="28"/>
          <w:szCs w:val="26"/>
        </w:rPr>
      </w:r>
      <w:r>
        <w:br w:type="page"/>
      </w:r>
    </w:p>
    <w:p>
      <w:pPr>
        <w:pStyle w:val="Style22"/>
        <w:spacing w:before="0" w:after="0"/>
        <w:rPr/>
      </w:pPr>
      <w:r>
        <w:rPr/>
      </w:r>
    </w:p>
    <w:p>
      <w:pPr>
        <w:pStyle w:val="Style22"/>
        <w:rPr/>
      </w:pPr>
      <w:r>
        <w:rPr/>
      </w:r>
      <w:bookmarkStart w:id="54" w:name="_GoBack"/>
      <w:bookmarkStart w:id="55" w:name="_GoBack"/>
      <w:bookmarkEnd w:id="55"/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Heading1"/>
        <w:jc w:val="center"/>
        <w:rPr/>
      </w:pPr>
      <w:bookmarkStart w:id="56" w:name="_Toc200394145"/>
      <w:r>
        <w:rPr/>
        <w:t>Приложение В.</w:t>
      </w:r>
      <w:bookmarkEnd w:id="56"/>
      <w:r>
        <w:rPr/>
        <w:t xml:space="preserve"> </w:t>
      </w:r>
    </w:p>
    <w:p>
      <w:pPr>
        <w:pStyle w:val="Heading1"/>
        <w:jc w:val="center"/>
        <w:rPr/>
      </w:pPr>
      <w:bookmarkStart w:id="57" w:name="_Toc200394146"/>
      <w:r>
        <w:rPr/>
        <w:t>Руководство системного программиста</w:t>
      </w:r>
      <w:bookmarkEnd w:id="57"/>
    </w:p>
    <w:p>
      <w:pPr>
        <w:pStyle w:val="Style22"/>
        <w:rPr/>
      </w:pPr>
      <w:r>
        <w:rPr/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sectPr>
      <w:headerReference w:type="default" r:id="rId36"/>
      <w:headerReference w:type="first" r:id="rId37"/>
      <w:footerReference w:type="default" r:id="rId38"/>
      <w:footerReference w:type="first" r:id="rId39"/>
      <w:type w:val="nextPage"/>
      <w:pgSz w:w="11906" w:h="16838"/>
      <w:pgMar w:left="1701" w:right="851" w:gutter="0" w:header="709" w:top="1276" w:footer="709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Tahoma">
    <w:charset w:val="cc"/>
    <w:family w:val="swiss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88858853"/>
    </w:sdtPr>
    <w:sdtContent>
      <w:p>
        <w:pPr>
          <w:pStyle w:val="Footer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 PAGE </w:instrText>
        </w:r>
        <w:r>
          <w:rPr>
            <w:sz w:val="28"/>
          </w:rPr>
          <w:fldChar w:fldCharType="separate"/>
        </w:r>
        <w:r>
          <w:rPr>
            <w:sz w:val="28"/>
          </w:rPr>
          <w:t>7</w:t>
        </w:r>
        <w:r>
          <w:rPr>
            <w:sz w:val="28"/>
          </w:rPr>
          <w:fldChar w:fldCharType="end"/>
        </w:r>
      </w:p>
    </w:sdtContent>
  </w:sdt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88858853"/>
    </w:sdtPr>
    <w:sdtContent>
      <w:p>
        <w:pPr>
          <w:pStyle w:val="Footer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 PAGE </w:instrText>
        </w:r>
        <w:r>
          <w:rPr>
            <w:sz w:val="28"/>
          </w:rPr>
          <w:fldChar w:fldCharType="separate"/>
        </w:r>
        <w:r>
          <w:rPr>
            <w:sz w:val="28"/>
          </w:rPr>
          <w:t>52</w:t>
        </w:r>
        <w:r>
          <w:rPr>
            <w:sz w:val="28"/>
          </w:rPr>
          <w:fldChar w:fldCharType="end"/>
        </w:r>
      </w:p>
    </w:sdtContent>
  </w:sdt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801604780"/>
    </w:sdtPr>
    <w:sdtContent>
      <w:p>
        <w:pPr>
          <w:pStyle w:val="Footer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 PAGE </w:instrText>
        </w:r>
        <w:r>
          <w:rPr>
            <w:sz w:val="28"/>
          </w:rPr>
          <w:fldChar w:fldCharType="separate"/>
        </w:r>
        <w:r>
          <w:rPr>
            <w:sz w:val="28"/>
          </w:rPr>
          <w:t>3</w:t>
        </w:r>
        <w:r>
          <w:rPr>
            <w:sz w:val="28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88858853"/>
    </w:sdtPr>
    <w:sdtContent>
      <w:p>
        <w:pPr>
          <w:pStyle w:val="Footer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 PAGE </w:instrText>
        </w:r>
        <w:r>
          <w:rPr>
            <w:sz w:val="28"/>
          </w:rPr>
          <w:fldChar w:fldCharType="separate"/>
        </w:r>
        <w:r>
          <w:rPr>
            <w:sz w:val="28"/>
          </w:rPr>
          <w:t>4</w:t>
        </w:r>
        <w:r>
          <w:rPr>
            <w:sz w:val="28"/>
          </w:rPr>
          <w:fldChar w:fldCharType="end"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88858853"/>
    </w:sdtPr>
    <w:sdtContent>
      <w:p>
        <w:pPr>
          <w:pStyle w:val="Footer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 PAGE </w:instrText>
        </w:r>
        <w:r>
          <w:rPr>
            <w:sz w:val="28"/>
          </w:rPr>
          <w:fldChar w:fldCharType="separate"/>
        </w:r>
        <w:r>
          <w:rPr>
            <w:sz w:val="28"/>
          </w:rPr>
          <w:t>4</w:t>
        </w:r>
        <w:r>
          <w:rPr>
            <w:sz w:val="28"/>
          </w:rPr>
          <w:fldChar w:fldCharType="end"/>
        </w:r>
      </w:p>
    </w:sdtContent>
  </w:sdt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88858853"/>
    </w:sdtPr>
    <w:sdtContent>
      <w:p>
        <w:pPr>
          <w:pStyle w:val="Footer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 PAGE </w:instrText>
        </w:r>
        <w:r>
          <w:rPr>
            <w:sz w:val="28"/>
          </w:rPr>
          <w:fldChar w:fldCharType="separate"/>
        </w:r>
        <w:r>
          <w:rPr>
            <w:sz w:val="28"/>
          </w:rPr>
          <w:t>0</w:t>
        </w:r>
        <w:r>
          <w:rPr>
            <w:sz w:val="28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/>
    </w:pPr>
    <w:r>
      <w:rPr>
        <w:sz w:val="28"/>
      </w:rPr>
      <w:t>ВКРБ–09.03.04–10.19–17–25–81</w: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/>
    </w:pPr>
    <w:r>
      <w:rPr>
        <w:sz w:val="28"/>
      </w:rPr>
      <w:t>ВКРБ–09.03.04–10.19–17–25–81</w: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/>
    </w:pPr>
    <w:r>
      <w:rPr>
        <w:sz w:val="28"/>
      </w:rPr>
      <w:t>ВКРБ–09.03.04–10.19–17–25–81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/>
    </w:pPr>
    <w:r>
      <w:rPr>
        <w:sz w:val="28"/>
      </w:rPr>
      <w:t>ВКРБ–09.03.04–10.19–17–25–81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/>
    </w:pPr>
    <w:r>
      <w:rPr>
        <w:sz w:val="28"/>
      </w:rPr>
      <w:t>ВКРБ–09.03.04–10.19–17–25–81</w: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/>
    </w:pPr>
    <w:r>
      <w:rPr>
        <w:sz w:val="28"/>
      </w:rPr>
      <w:t>ВКРБ–09.03.04–10.19–17–25–81</w: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93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ee01a1"/>
    <w:pPr>
      <w:keepNext w:val="true"/>
      <w:keepLines/>
      <w:spacing w:lineRule="auto" w:line="360"/>
      <w:ind w:firstLine="709"/>
      <w:jc w:val="both"/>
      <w:outlineLvl w:val="0"/>
    </w:pPr>
    <w:rPr>
      <w:rFonts w:eastAsia="" w:cs="" w:cstheme="majorBidi" w:eastAsiaTheme="majorEastAsia"/>
      <w:sz w:val="28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38356c"/>
    <w:pPr>
      <w:keepNext w:val="true"/>
      <w:keepLines/>
      <w:spacing w:lineRule="auto" w:line="360" w:before="40" w:after="0"/>
      <w:ind w:firstLine="709"/>
      <w:jc w:val="both"/>
      <w:outlineLvl w:val="1"/>
    </w:pPr>
    <w:rPr>
      <w:rFonts w:eastAsia="" w:cs="" w:cstheme="majorBidi" w:eastAsiaTheme="majorEastAsia"/>
      <w:color w:themeColor="text1" w:val="000000"/>
      <w:sz w:val="28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671490"/>
    <w:pPr>
      <w:keepNext w:val="true"/>
      <w:keepLines/>
      <w:spacing w:before="200" w:after="0"/>
      <w:outlineLvl w:val="2"/>
    </w:pPr>
    <w:rPr>
      <w:rFonts w:ascii="Calibri Light" w:hAnsi="Calibri Light" w:eastAsia="" w:cs="" w:asciiTheme="majorHAnsi" w:cstheme="majorBidi" w:eastAsiaTheme="majorEastAsia" w:hAnsiTheme="majorHAnsi"/>
      <w:b/>
      <w:bCs/>
      <w:color w:themeColor="accent1" w:val="5B9BD5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Верхний колонтитул Знак"/>
    <w:basedOn w:val="DefaultParagraphFont"/>
    <w:uiPriority w:val="99"/>
    <w:qFormat/>
    <w:rsid w:val="00f763d2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2" w:customStyle="1">
    <w:name w:val="Нижний колонтитул Знак"/>
    <w:basedOn w:val="DefaultParagraphFont"/>
    <w:uiPriority w:val="99"/>
    <w:qFormat/>
    <w:rsid w:val="00f763d2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" w:customStyle="1">
    <w:name w:val="Заголовок 1 Знак"/>
    <w:basedOn w:val="DefaultParagraphFont"/>
    <w:uiPriority w:val="9"/>
    <w:qFormat/>
    <w:rsid w:val="00ee01a1"/>
    <w:rPr>
      <w:rFonts w:ascii="Times New Roman" w:hAnsi="Times New Roman" w:eastAsia="" w:cs="" w:cstheme="majorBidi" w:eastAsiaTheme="majorEastAsia"/>
      <w:sz w:val="28"/>
      <w:szCs w:val="32"/>
      <w:lang w:eastAsia="ru-RU"/>
    </w:rPr>
  </w:style>
  <w:style w:type="character" w:styleId="Hyperlink">
    <w:name w:val="Hyperlink"/>
    <w:basedOn w:val="DefaultParagraphFont"/>
    <w:uiPriority w:val="99"/>
    <w:unhideWhenUsed/>
    <w:rsid w:val="00c17ea8"/>
    <w:rPr>
      <w:color w:themeColor="hyperlink" w:val="0563C1"/>
      <w:u w:val="single"/>
    </w:rPr>
  </w:style>
  <w:style w:type="character" w:styleId="2" w:customStyle="1">
    <w:name w:val="Заголовок 2 Знак"/>
    <w:basedOn w:val="DefaultParagraphFont"/>
    <w:uiPriority w:val="9"/>
    <w:qFormat/>
    <w:rsid w:val="0038356c"/>
    <w:rPr>
      <w:rFonts w:ascii="Times New Roman" w:hAnsi="Times New Roman" w:eastAsia="" w:cs="" w:cstheme="majorBidi" w:eastAsiaTheme="majorEastAsia"/>
      <w:color w:themeColor="text1" w:val="000000"/>
      <w:sz w:val="28"/>
      <w:szCs w:val="26"/>
      <w:lang w:eastAsia="ru-RU"/>
    </w:rPr>
  </w:style>
  <w:style w:type="character" w:styleId="11" w:customStyle="1">
    <w:name w:val="Оглавление 1 Знак"/>
    <w:basedOn w:val="DefaultParagraphFont"/>
    <w:uiPriority w:val="39"/>
    <w:qFormat/>
    <w:rsid w:val="00574e90"/>
    <w:rPr>
      <w:rFonts w:ascii="Times New Roman" w:hAnsi="Times New Roman" w:eastAsia="Times New Roman" w:cs="Calibri" w:cstheme="minorHAnsi"/>
      <w:bCs/>
      <w:sz w:val="28"/>
      <w:szCs w:val="20"/>
      <w:lang w:eastAsia="ru-RU"/>
    </w:rPr>
  </w:style>
  <w:style w:type="character" w:styleId="Style13" w:customStyle="1">
    <w:name w:val="для диплома Знак"/>
    <w:basedOn w:val="11"/>
    <w:link w:val="Style22"/>
    <w:qFormat/>
    <w:rsid w:val="00ad4718"/>
    <w:rPr>
      <w:rFonts w:ascii="Times New Roman" w:hAnsi="Times New Roman" w:eastAsia="Times New Roman" w:cs="Times New Roman"/>
      <w:bCs w:val="false"/>
      <w:sz w:val="28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85363"/>
    <w:rPr>
      <w:sz w:val="16"/>
      <w:szCs w:val="16"/>
    </w:rPr>
  </w:style>
  <w:style w:type="character" w:styleId="Style14" w:customStyle="1">
    <w:name w:val="Текст примечания Знак"/>
    <w:basedOn w:val="DefaultParagraphFont"/>
    <w:uiPriority w:val="99"/>
    <w:semiHidden/>
    <w:qFormat/>
    <w:rsid w:val="00385363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5" w:customStyle="1">
    <w:name w:val="Тема примечания Знак"/>
    <w:basedOn w:val="Style14"/>
    <w:link w:val="annotationsubject"/>
    <w:uiPriority w:val="99"/>
    <w:semiHidden/>
    <w:qFormat/>
    <w:rsid w:val="00385363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Style16" w:customStyle="1">
    <w:name w:val="Текст выноски Знак"/>
    <w:basedOn w:val="DefaultParagraphFont"/>
    <w:link w:val="BalloonText"/>
    <w:uiPriority w:val="99"/>
    <w:semiHidden/>
    <w:qFormat/>
    <w:rsid w:val="00385363"/>
    <w:rPr>
      <w:rFonts w:ascii="Tahoma" w:hAnsi="Tahoma" w:eastAsia="Times New Roman" w:cs="Tahoma"/>
      <w:sz w:val="16"/>
      <w:szCs w:val="16"/>
      <w:lang w:eastAsia="ru-RU"/>
    </w:rPr>
  </w:style>
  <w:style w:type="character" w:styleId="3" w:customStyle="1">
    <w:name w:val="Заголовок 3 Знак"/>
    <w:basedOn w:val="DefaultParagraphFont"/>
    <w:uiPriority w:val="9"/>
    <w:qFormat/>
    <w:rsid w:val="00671490"/>
    <w:rPr>
      <w:rFonts w:ascii="Calibri Light" w:hAnsi="Calibri Light" w:eastAsia="" w:cs="" w:asciiTheme="majorHAnsi" w:cstheme="majorBidi" w:eastAsiaTheme="majorEastAsia" w:hAnsiTheme="majorHAnsi"/>
      <w:b/>
      <w:bCs/>
      <w:color w:themeColor="accent1" w:val="5B9BD5"/>
      <w:sz w:val="24"/>
      <w:szCs w:val="24"/>
      <w:lang w:eastAsia="ru-RU"/>
    </w:rPr>
  </w:style>
  <w:style w:type="character" w:styleId="Style17" w:customStyle="1">
    <w:name w:val="для таблицы Знак"/>
    <w:basedOn w:val="Style13"/>
    <w:link w:val="Style23"/>
    <w:qFormat/>
    <w:rsid w:val="006f5941"/>
    <w:rPr>
      <w:rFonts w:ascii="Times New Roman" w:hAnsi="Times New Roman" w:eastAsia="Times New Roman" w:cs="Times New Roman"/>
      <w:bCs w:val="false"/>
      <w:sz w:val="24"/>
      <w:szCs w:val="24"/>
      <w:lang w:val="en-US" w:eastAsia="ru-RU"/>
    </w:rPr>
  </w:style>
  <w:style w:type="character" w:styleId="Style18" w:customStyle="1">
    <w:name w:val="Абзац списка Знак"/>
    <w:basedOn w:val="DefaultParagraphFont"/>
    <w:link w:val="ListParagraph"/>
    <w:uiPriority w:val="34"/>
    <w:qFormat/>
    <w:rsid w:val="009b7353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-" w:customStyle="1">
    <w:name w:val="Для абзаца лит-ры Знак"/>
    <w:basedOn w:val="Style18"/>
    <w:link w:val="-1"/>
    <w:qFormat/>
    <w:rsid w:val="009b7353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Style19">
    <w:name w:val="Ссылка указателя"/>
    <w:qFormat/>
    <w:rPr/>
  </w:style>
  <w:style w:type="paragraph" w:styleId="Style20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303e"/>
    <w:pPr>
      <w:spacing w:before="0" w:after="200"/>
    </w:pPr>
    <w:rPr>
      <w:b/>
      <w:bCs/>
      <w:color w:themeColor="accent1" w:val="5B9BD5"/>
      <w:sz w:val="18"/>
      <w:szCs w:val="18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f763d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2"/>
    <w:uiPriority w:val="99"/>
    <w:unhideWhenUsed/>
    <w:rsid w:val="00f763d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link w:val="Style18"/>
    <w:uiPriority w:val="34"/>
    <w:qFormat/>
    <w:rsid w:val="0003193a"/>
    <w:pPr>
      <w:spacing w:before="0" w:after="0"/>
      <w:ind w:left="720"/>
      <w:contextualSpacing/>
    </w:pPr>
    <w:rPr/>
  </w:style>
  <w:style w:type="paragraph" w:styleId="TOC1">
    <w:name w:val="toc 1"/>
    <w:basedOn w:val="Normal"/>
    <w:next w:val="Normal"/>
    <w:link w:val="11"/>
    <w:autoRedefine/>
    <w:uiPriority w:val="39"/>
    <w:unhideWhenUsed/>
    <w:rsid w:val="00574e90"/>
    <w:pPr>
      <w:spacing w:lineRule="auto" w:line="360"/>
      <w:jc w:val="both"/>
    </w:pPr>
    <w:rPr>
      <w:rFonts w:cs="Calibri" w:cstheme="minorHAnsi"/>
      <w:bCs/>
      <w:sz w:val="28"/>
      <w:szCs w:val="20"/>
    </w:rPr>
  </w:style>
  <w:style w:type="paragraph" w:styleId="Style22" w:customStyle="1">
    <w:name w:val="для диплома"/>
    <w:basedOn w:val="Normal"/>
    <w:link w:val="Style13"/>
    <w:qFormat/>
    <w:rsid w:val="00ad4718"/>
    <w:pPr>
      <w:spacing w:lineRule="auto" w:line="360"/>
      <w:ind w:firstLine="709"/>
      <w:jc w:val="both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574e90"/>
    <w:pPr>
      <w:spacing w:before="120" w:after="0"/>
      <w:ind w:left="240"/>
    </w:pPr>
    <w:rPr>
      <w:rFonts w:ascii="Calibri" w:hAnsi="Calibri" w:cs="Calibri" w:asciiTheme="minorHAnsi" w:cs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74e90"/>
    <w:pPr>
      <w:ind w:left="48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74e90"/>
    <w:pPr>
      <w:ind w:left="72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74e90"/>
    <w:pPr>
      <w:ind w:left="9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74e90"/>
    <w:pPr>
      <w:ind w:left="120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74e90"/>
    <w:pPr>
      <w:ind w:left="144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74e90"/>
    <w:pPr>
      <w:ind w:left="168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74e90"/>
    <w:pPr>
      <w:ind w:left="192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CommentText">
    <w:name w:val="annotation text"/>
    <w:basedOn w:val="Normal"/>
    <w:link w:val="Style14"/>
    <w:uiPriority w:val="99"/>
    <w:semiHidden/>
    <w:unhideWhenUsed/>
    <w:rsid w:val="00385363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15"/>
    <w:uiPriority w:val="99"/>
    <w:semiHidden/>
    <w:unhideWhenUsed/>
    <w:qFormat/>
    <w:rsid w:val="00385363"/>
    <w:pPr/>
    <w:rPr>
      <w:b/>
      <w:bCs/>
    </w:rPr>
  </w:style>
  <w:style w:type="paragraph" w:styleId="BalloonText">
    <w:name w:val="Balloon Text"/>
    <w:basedOn w:val="Normal"/>
    <w:link w:val="Style16"/>
    <w:uiPriority w:val="99"/>
    <w:semiHidden/>
    <w:unhideWhenUsed/>
    <w:qFormat/>
    <w:rsid w:val="00385363"/>
    <w:pPr/>
    <w:rPr>
      <w:rFonts w:ascii="Tahoma" w:hAnsi="Tahoma" w:cs="Tahoma"/>
      <w:sz w:val="16"/>
      <w:szCs w:val="16"/>
    </w:rPr>
  </w:style>
  <w:style w:type="paragraph" w:styleId="Revision">
    <w:name w:val="Revision"/>
    <w:uiPriority w:val="99"/>
    <w:semiHidden/>
    <w:qFormat/>
    <w:rsid w:val="003152c5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Style23" w:customStyle="1">
    <w:name w:val="для таблицы"/>
    <w:basedOn w:val="Style22"/>
    <w:link w:val="Style17"/>
    <w:qFormat/>
    <w:rsid w:val="006f5941"/>
    <w:pPr>
      <w:spacing w:lineRule="auto" w:line="240"/>
      <w:ind w:hanging="0"/>
    </w:pPr>
    <w:rPr>
      <w:sz w:val="24"/>
      <w:lang w:val="en-US"/>
    </w:rPr>
  </w:style>
  <w:style w:type="paragraph" w:styleId="-1" w:customStyle="1">
    <w:name w:val="Для абзаца лит-ры"/>
    <w:basedOn w:val="ListParagraph"/>
    <w:link w:val="-"/>
    <w:qFormat/>
    <w:rsid w:val="009b7353"/>
    <w:pPr>
      <w:numPr>
        <w:ilvl w:val="0"/>
        <w:numId w:val="1"/>
      </w:numPr>
      <w:spacing w:lineRule="auto" w:line="360"/>
      <w:ind w:firstLine="709" w:left="0"/>
      <w:jc w:val="both"/>
    </w:pPr>
    <w:rPr>
      <w:sz w:val="28"/>
    </w:rPr>
  </w:style>
  <w:style w:type="paragraph" w:styleId="Style24">
    <w:name w:val="Верхний колонтитул слева"/>
    <w:basedOn w:val="Header"/>
    <w:qFormat/>
    <w:pPr/>
    <w:rPr/>
  </w:style>
  <w:style w:type="numbering" w:styleId="Style2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oter" Target="footer7.xml"/><Relationship Id="rId16" Type="http://schemas.openxmlformats.org/officeDocument/2006/relationships/footer" Target="footer8.xml"/><Relationship Id="rId17" Type="http://schemas.openxmlformats.org/officeDocument/2006/relationships/header" Target="header8.xml"/><Relationship Id="rId18" Type="http://schemas.openxmlformats.org/officeDocument/2006/relationships/header" Target="header9.xml"/><Relationship Id="rId19" Type="http://schemas.openxmlformats.org/officeDocument/2006/relationships/footer" Target="footer9.xml"/><Relationship Id="rId20" Type="http://schemas.openxmlformats.org/officeDocument/2006/relationships/footer" Target="footer10.xml"/><Relationship Id="rId21" Type="http://schemas.openxmlformats.org/officeDocument/2006/relationships/header" Target="header10.xml"/><Relationship Id="rId22" Type="http://schemas.openxmlformats.org/officeDocument/2006/relationships/header" Target="header11.xml"/><Relationship Id="rId23" Type="http://schemas.openxmlformats.org/officeDocument/2006/relationships/footer" Target="footer11.xml"/><Relationship Id="rId24" Type="http://schemas.openxmlformats.org/officeDocument/2006/relationships/footer" Target="footer12.xml"/><Relationship Id="rId25" Type="http://schemas.openxmlformats.org/officeDocument/2006/relationships/image" Target="media/image1.jpeg"/><Relationship Id="rId26" Type="http://schemas.openxmlformats.org/officeDocument/2006/relationships/image" Target="media/image2.png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3.png"/><Relationship Id="rId30" Type="http://schemas.openxmlformats.org/officeDocument/2006/relationships/image" Target="media/image4.png"/><Relationship Id="rId31" Type="http://schemas.openxmlformats.org/officeDocument/2006/relationships/image" Target="media/image4.png"/><Relationship Id="rId32" Type="http://schemas.openxmlformats.org/officeDocument/2006/relationships/image" Target="media/image5.png"/><Relationship Id="rId33" Type="http://schemas.openxmlformats.org/officeDocument/2006/relationships/image" Target="media/image6.png"/><Relationship Id="rId34" Type="http://schemas.openxmlformats.org/officeDocument/2006/relationships/image" Target="media/image7.png"/><Relationship Id="rId35" Type="http://schemas.openxmlformats.org/officeDocument/2006/relationships/image" Target="media/image7.png"/><Relationship Id="rId36" Type="http://schemas.openxmlformats.org/officeDocument/2006/relationships/header" Target="header12.xml"/><Relationship Id="rId37" Type="http://schemas.openxmlformats.org/officeDocument/2006/relationships/header" Target="header13.xml"/><Relationship Id="rId38" Type="http://schemas.openxmlformats.org/officeDocument/2006/relationships/footer" Target="footer13.xml"/><Relationship Id="rId39" Type="http://schemas.openxmlformats.org/officeDocument/2006/relationships/footer" Target="footer14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A4272-736B-4282-85D8-1A0AB851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LibreOffice/25.2.1.2$Windows_X86_64 LibreOffice_project/d3abf4aee5fd705e4a92bba33a32f40bc4e56f49</Application>
  <AppVersion>15.0000</AppVersion>
  <Pages>52</Pages>
  <Words>7430</Words>
  <Characters>53844</Characters>
  <CharactersWithSpaces>60713</CharactersWithSpaces>
  <Paragraphs>650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2025-06-10T09:23:00Z</dcterms:created>
  <dc:creator>Учетная запись Майкрософт</dc:creator>
  <dc:description/>
  <dc:language>ru-RU</dc:language>
  <cp:lastModifiedBy/>
  <cp:lastPrinted>2025-06-11T17:24:51Z</cp:lastPrinted>
  <dcterms:modified xsi:type="dcterms:W3CDTF">2025-06-11T17:25:46Z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