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b w:val="0"/>
          <w:sz w:val="16"/>
        </w:rPr>
        <w:t>Додаток 2</w:t>
        <w:br/>
        <w:t>до Особливостей виплати додаткової винагороди, винагороди за особливості проходження служби (навчання) під час воєнного стану</w:t>
      </w:r>
    </w:p>
    <w:p>
      <w:pPr>
        <w:jc w:val="center"/>
      </w:pPr>
      <w:r>
        <w:rPr>
          <w:rFonts w:ascii="Times New Roman" w:hAnsi="Times New Roman"/>
          <w:b/>
          <w:sz w:val="22"/>
        </w:rPr>
        <w:t>Відомість</w:t>
        <w:br/>
        <w:t>обліку днів перебування на стаціонарному лікуванні (отримання медичної та/або реабілітаційної допомоги у сфері охорони здоров’я в стаціонарних умовах) у закладах охорони здоров’я (у тому числі закордонних), у відпустці для лікування після поранення</w:t>
      </w:r>
    </w:p>
    <w:p>
      <w:pPr>
        <w:jc w:val="center"/>
      </w:pPr>
      <w:r>
        <w:rPr>
          <w:rFonts w:ascii="Times New Roman" w:hAnsi="Times New Roman"/>
          <w:b/>
          <w:sz w:val="22"/>
        </w:rPr>
        <w:t>за {{ month }} {{ year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</w:tblGrid>
      <w:tr>
        <w:tc>
          <w:tcPr>
            <w:tcW w:type="dxa" w:w="120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№ з/п</w:t>
            </w:r>
          </w:p>
        </w:tc>
        <w:tc>
          <w:tcPr>
            <w:tcW w:type="dxa" w:w="120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Підрозділ</w:t>
            </w:r>
          </w:p>
        </w:tc>
        <w:tc>
          <w:tcPr>
            <w:tcW w:type="dxa" w:w="120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Посада / відомості про перебування в розпорядженні</w:t>
            </w:r>
          </w:p>
        </w:tc>
        <w:tc>
          <w:tcPr>
            <w:tcW w:type="dxa" w:w="120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Військове звання</w:t>
            </w:r>
          </w:p>
        </w:tc>
        <w:tc>
          <w:tcPr>
            <w:tcW w:type="dxa" w:w="120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Прізвище, власне ім’я, по батькові (за наявності)</w:t>
            </w:r>
          </w:p>
        </w:tc>
        <w:tc>
          <w:tcPr>
            <w:tcW w:type="dxa" w:w="120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Дата отримання поранення (контузії, травми, каліцтва)</w:t>
            </w:r>
          </w:p>
        </w:tc>
        <w:tc>
          <w:tcPr>
            <w:tcW w:type="dxa" w:w="120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Сумарна кількість днів лікування</w:t>
            </w:r>
          </w:p>
        </w:tc>
        <w:tc>
          <w:tcPr>
            <w:tcW w:type="dxa" w:w="2416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Період отримання медичної допомоги в стаціонарних умовах</w:t>
            </w:r>
          </w:p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</w:r>
          </w:p>
        </w:tc>
        <w:tc>
          <w:tcPr>
            <w:tcW w:type="dxa" w:w="2416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Період отримання реабілітаційної допомоги в стаціонарних умовах</w:t>
            </w:r>
          </w:p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</w:r>
          </w:p>
        </w:tc>
        <w:tc>
          <w:tcPr>
            <w:tcW w:type="dxa" w:w="2416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Період перебування у відпустці для лікування</w:t>
            </w:r>
          </w:p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</w:r>
          </w:p>
        </w:tc>
      </w:tr>
      <w:tr>
        <w:tc>
          <w:tcPr>
            <w:tcW w:type="dxa" w:w="120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</w:r>
          </w:p>
        </w:tc>
        <w:tc>
          <w:tcPr>
            <w:tcW w:type="dxa" w:w="120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</w:r>
          </w:p>
        </w:tc>
        <w:tc>
          <w:tcPr>
            <w:tcW w:type="dxa" w:w="120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</w:r>
          </w:p>
        </w:tc>
        <w:tc>
          <w:tcPr>
            <w:tcW w:type="dxa" w:w="120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</w:r>
          </w:p>
        </w:tc>
        <w:tc>
          <w:tcPr>
            <w:tcW w:type="dxa" w:w="120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</w:r>
          </w:p>
        </w:tc>
        <w:tc>
          <w:tcPr>
            <w:tcW w:type="dxa" w:w="120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</w:r>
          </w:p>
        </w:tc>
        <w:tc>
          <w:tcPr>
            <w:tcW w:type="dxa" w:w="120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</w:r>
          </w:p>
        </w:tc>
        <w:tc>
          <w:tcPr>
            <w:tcW w:type="dxa" w:w="120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з дати</w:t>
            </w:r>
          </w:p>
        </w:tc>
        <w:tc>
          <w:tcPr>
            <w:tcW w:type="dxa" w:w="120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по дату</w:t>
            </w:r>
          </w:p>
        </w:tc>
        <w:tc>
          <w:tcPr>
            <w:tcW w:type="dxa" w:w="120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з дати</w:t>
            </w:r>
          </w:p>
        </w:tc>
        <w:tc>
          <w:tcPr>
            <w:tcW w:type="dxa" w:w="120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по дату</w:t>
            </w:r>
          </w:p>
        </w:tc>
        <w:tc>
          <w:tcPr>
            <w:tcW w:type="dxa" w:w="120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з дати</w:t>
            </w:r>
          </w:p>
        </w:tc>
        <w:tc>
          <w:tcPr>
            <w:tcW w:type="dxa" w:w="120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по дату</w:t>
            </w:r>
          </w:p>
        </w:tc>
      </w:tr>
      <w:tr>
        <w:tc>
          <w:tcPr>
            <w:tcW w:type="dxa" w:w="120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2</w:t>
            </w:r>
          </w:p>
        </w:tc>
        <w:tc>
          <w:tcPr>
            <w:tcW w:type="dxa" w:w="120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3</w:t>
            </w:r>
          </w:p>
        </w:tc>
        <w:tc>
          <w:tcPr>
            <w:tcW w:type="dxa" w:w="120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4</w:t>
            </w:r>
          </w:p>
        </w:tc>
        <w:tc>
          <w:tcPr>
            <w:tcW w:type="dxa" w:w="120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5</w:t>
            </w:r>
          </w:p>
        </w:tc>
        <w:tc>
          <w:tcPr>
            <w:tcW w:type="dxa" w:w="120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6</w:t>
            </w:r>
          </w:p>
        </w:tc>
        <w:tc>
          <w:tcPr>
            <w:tcW w:type="dxa" w:w="120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7</w:t>
            </w:r>
          </w:p>
        </w:tc>
        <w:tc>
          <w:tcPr>
            <w:tcW w:type="dxa" w:w="120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8</w:t>
            </w:r>
          </w:p>
        </w:tc>
        <w:tc>
          <w:tcPr>
            <w:tcW w:type="dxa" w:w="120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9</w:t>
            </w:r>
          </w:p>
        </w:tc>
        <w:tc>
          <w:tcPr>
            <w:tcW w:type="dxa" w:w="120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10</w:t>
            </w:r>
          </w:p>
        </w:tc>
        <w:tc>
          <w:tcPr>
            <w:tcW w:type="dxa" w:w="120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11</w:t>
            </w:r>
          </w:p>
        </w:tc>
        <w:tc>
          <w:tcPr>
            <w:tcW w:type="dxa" w:w="120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12</w:t>
            </w:r>
          </w:p>
        </w:tc>
        <w:tc>
          <w:tcPr>
            <w:tcW w:type="dxa" w:w="120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13</w:t>
            </w:r>
          </w:p>
        </w:tc>
      </w:tr>
    </w:tbl>
    <w:p>
      <w:pPr>
        <w:jc w:val="left"/>
      </w:pPr>
      <w:r>
        <w:rPr>
          <w:rFonts w:ascii="Times New Roman" w:hAnsi="Times New Roman"/>
          <w:b w:val="0"/>
          <w:sz w:val="18"/>
        </w:rPr>
      </w:r>
    </w:p>
    <w:p>
      <w:pPr>
        <w:jc w:val="left"/>
      </w:pPr>
      <w:r>
        <w:rPr>
          <w:rFonts w:ascii="Times New Roman" w:hAnsi="Times New Roman"/>
          <w:b w:val="0"/>
          <w:sz w:val="20"/>
        </w:rPr>
        <w:t>Т. в. о. командира 2-го батальйону оперативного призначення</w:t>
      </w:r>
    </w:p>
    <w:p>
      <w:pPr>
        <w:jc w:val="left"/>
      </w:pPr>
      <w:r>
        <w:rPr>
          <w:rFonts w:ascii="Times New Roman" w:hAnsi="Times New Roman"/>
          <w:b w:val="0"/>
          <w:sz w:val="20"/>
        </w:rPr>
        <w:t>_________________________________                    Віталій КОВТУН</w:t>
      </w:r>
    </w:p>
    <w:sectPr w:rsidR="00FC693F" w:rsidRPr="0006063C" w:rsidSect="00034616">
      <w:pgSz w:w="16838" w:h="11906"/>
      <w:pgMar w:top="680" w:right="567" w:bottom="68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