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BF" w:rsidRDefault="000422B3">
      <w:pPr>
        <w:rPr>
          <w:b/>
          <w:sz w:val="44"/>
          <w:szCs w:val="44"/>
          <w:lang w:val="uk-UA"/>
        </w:rPr>
      </w:pPr>
      <w:r>
        <w:rPr>
          <w:b/>
          <w:sz w:val="44"/>
          <w:szCs w:val="44"/>
          <w:lang w:val="uk-UA"/>
        </w:rPr>
        <w:t xml:space="preserve">                    </w:t>
      </w:r>
      <w:proofErr w:type="spellStart"/>
      <w:r w:rsidRPr="000422B3">
        <w:rPr>
          <w:b/>
          <w:sz w:val="44"/>
          <w:szCs w:val="44"/>
        </w:rPr>
        <w:t>Етика</w:t>
      </w:r>
      <w:proofErr w:type="spellEnd"/>
      <w:r w:rsidRPr="000422B3">
        <w:rPr>
          <w:b/>
          <w:sz w:val="44"/>
          <w:szCs w:val="44"/>
        </w:rPr>
        <w:t xml:space="preserve"> Ар</w:t>
      </w:r>
      <w:proofErr w:type="spellStart"/>
      <w:r w:rsidRPr="000422B3">
        <w:rPr>
          <w:b/>
          <w:sz w:val="44"/>
          <w:szCs w:val="44"/>
          <w:lang w:val="uk-UA"/>
        </w:rPr>
        <w:t>істотеля</w:t>
      </w:r>
      <w:proofErr w:type="spellEnd"/>
    </w:p>
    <w:p w:rsidR="000422B3" w:rsidRDefault="000422B3">
      <w:pPr>
        <w:rPr>
          <w:sz w:val="24"/>
          <w:szCs w:val="24"/>
          <w:lang w:val="uk-UA"/>
        </w:rPr>
      </w:pPr>
      <w:r w:rsidRPr="000422B3">
        <w:rPr>
          <w:sz w:val="24"/>
          <w:szCs w:val="24"/>
          <w:lang w:val="uk-UA"/>
        </w:rPr>
        <w:t xml:space="preserve">У своїх студіях з етики </w:t>
      </w:r>
      <w:proofErr w:type="spellStart"/>
      <w:r w:rsidRPr="000422B3">
        <w:rPr>
          <w:sz w:val="24"/>
          <w:szCs w:val="24"/>
          <w:lang w:val="uk-UA"/>
        </w:rPr>
        <w:t>Арістотель</w:t>
      </w:r>
      <w:proofErr w:type="spellEnd"/>
      <w:r w:rsidRPr="000422B3">
        <w:rPr>
          <w:sz w:val="24"/>
          <w:szCs w:val="24"/>
          <w:lang w:val="uk-UA"/>
        </w:rPr>
        <w:t xml:space="preserve"> прагнув з'ясувати предмет цієї науки, природу щастя, сутність і види блага, здатність людини досягти його. Та найбільше філософ переймався сутністю доброчесності, досліджував види та можливості їх виховання, сутність і види справедливості.</w:t>
      </w:r>
    </w:p>
    <w:p w:rsidR="000422B3" w:rsidRDefault="000422B3">
      <w:pPr>
        <w:rPr>
          <w:sz w:val="24"/>
          <w:szCs w:val="24"/>
          <w:lang w:val="uk-UA"/>
        </w:rPr>
      </w:pPr>
      <w:proofErr w:type="spellStart"/>
      <w:r w:rsidRPr="000422B3">
        <w:rPr>
          <w:sz w:val="24"/>
          <w:szCs w:val="24"/>
          <w:lang w:val="uk-UA"/>
        </w:rPr>
        <w:t>Арістотель</w:t>
      </w:r>
      <w:proofErr w:type="spellEnd"/>
      <w:r w:rsidRPr="000422B3">
        <w:rPr>
          <w:sz w:val="24"/>
          <w:szCs w:val="24"/>
          <w:lang w:val="uk-UA"/>
        </w:rPr>
        <w:t xml:space="preserve"> першим проаналізував структуру людської поведінки. Розглядаючи проблему свободи волі, він поділив усі людські дії на самохітні (довільні), несамохітні (недовільні) і змішані. Різняться вони за принципом дії, що міститься в людині чи поза нею.</w:t>
      </w:r>
    </w:p>
    <w:p w:rsidR="000422B3" w:rsidRPr="000422B3" w:rsidRDefault="000422B3">
      <w:pPr>
        <w:rPr>
          <w:sz w:val="24"/>
          <w:szCs w:val="24"/>
          <w:lang w:val="uk-UA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2026920" cy="27025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названи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22B3" w:rsidRPr="00042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C92"/>
    <w:rsid w:val="000422B3"/>
    <w:rsid w:val="006F2C92"/>
    <w:rsid w:val="00D7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0764D-B6C8-410E-B8DE-37F99984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484</Characters>
  <Application>Microsoft Office Word</Application>
  <DocSecurity>0</DocSecurity>
  <Lines>4</Lines>
  <Paragraphs>1</Paragraphs>
  <ScaleCrop>false</ScaleCrop>
  <Company>SPecialiST RePack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2017-02-19T20:18:00Z</dcterms:created>
  <dcterms:modified xsi:type="dcterms:W3CDTF">2017-02-19T20:21:00Z</dcterms:modified>
</cp:coreProperties>
</file>