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/>
      </w:pPr>
      <w:r>
        <w:rPr>
          <w:rFonts w:ascii="Calibri" w:cs="Calibri" w:eastAsia="Calibri" w:hAnsi="Calibri"/>
        </w:rPr>
        <w:t xml:space="preserve"/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E3A5F"/>
          <w:sz w:val="52"/>
          <w:szCs w:val="52"/>
        </w:rPr>
        <w:t xml:space="preserve">ARDIA HEALTH LABS LLC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0D7C6E"/>
          <w:sz w:val="36"/>
          <w:szCs w:val="36"/>
        </w:rPr>
        <w:t xml:space="preserve">BUSINESS PLAN 2026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64748B"/>
          <w:sz w:val="28"/>
          <w:szCs w:val="28"/>
        </w:rPr>
        <w:t xml:space="preserve">AI-Native Revenue Recovery for Independent Clinical Laboratories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180"/>
              <w:left w:type="dxa" w:w="360"/>
              <w:bottom w:type="dxa" w:w="180"/>
              <w:right w:type="dxa" w:w="36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color w:val="1E293B"/>
                <w:sz w:val="22"/>
                <w:szCs w:val="22"/>
              </w:rPr>
              <w:t xml:space="preserve">Company:  Ardia Health Labs LLC</w:t>
            </w:r>
          </w:p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color w:val="1E293B"/>
                <w:sz w:val="22"/>
                <w:szCs w:val="22"/>
              </w:rPr>
              <w:t xml:space="preserve">Legal Entity:  Delaware Limited Liability Company</w:t>
            </w:r>
          </w:p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color w:val="1E293B"/>
                <w:sz w:val="22"/>
                <w:szCs w:val="22"/>
              </w:rPr>
              <w:t xml:space="preserve">Founded:  January 2026</w:t>
            </w:r>
          </w:p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color w:val="1E293B"/>
                <w:sz w:val="22"/>
                <w:szCs w:val="22"/>
              </w:rPr>
              <w:t xml:space="preserve">Headquarters:  Argyle, Texas 76226 (Dallas-Fort Worth Metro)</w:t>
            </w:r>
          </w:p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color w:val="0D7C6E"/>
                <w:sz w:val="22"/>
                <w:szCs w:val="22"/>
              </w:rPr>
              <w:t xml:space="preserve">Website:  ardiahealthlabs.com</w:t>
            </w:r>
          </w:p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color w:val="1E293B"/>
                <w:sz w:val="22"/>
                <w:szCs w:val="22"/>
              </w:rPr>
              <w:t xml:space="preserve">Email:  founders@ardiahealthlabs.com  |  Phone:  (469) 679-3334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7C6E"/>
                <w:sz w:val="22"/>
                <w:szCs w:val="22"/>
              </w:rPr>
              <w:t xml:space="preserve">Stage:  Pre-Revenue  |  Seed  |  DFW Pilot Target: Q2 2026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64748B"/>
          <w:sz w:val="18"/>
          <w:szCs w:val="18"/>
        </w:rPr>
        <w:t xml:space="preserve">CONFIDENTIAL — FOR INVESTOR AND PARTNER USE ONLY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/>
          <w:bCs/>
          <w:color w:val="1E3A5F"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14B8A6" w:sz="6" w:space="4"/>
        </w:pBdr>
        <w:spacing w:after="180" w:before="360"/>
      </w:pPr>
      <w:bookmarkStart w:name="exec-summary" w:id="1"/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1. Executive Summary</w:t>
      </w:r>
      <w:bookmarkEnd w:id="1"/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Ardia Health Labs LLC is the first AI-native revenue recovery platform built exclusively for independent clinical laboratories in the United States. Founded in January 2026 as a Delaware LLC and headquartered in Argyle, Texas (Dallas-Fort Worth Metro), Ardia addresses the $10–12 billion annually lost by US independent labs to preventable claim denials.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Our platform combines three AI layers — a large language model clinical reasoning engine (Anthropic Claude API), a 847-rule symbolic policy engine covering every LCD/NCD/MolDX/DEX policy, and a machine learning denial prediction model — to autonomously detect, prevent, and appeal claim denials, generating evidence-backed appeal briefs in under 90 seconds.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What makes Ardia uniquely positioned is our specialization in precision medicine billing: pharmacogenomics (PGx), next-generation sequencing (NGS), and molecular diagnostics — the highest-denial-rate segment in all of laboratory medicine (35.3% denial rate per XiFin 2024, 20M+ claims). Independent labs face 2.76× higher odds of denial than hospital labs for these claims (JAMA Network Open, April 2025, n=29,919).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36"/>
                <w:szCs w:val="36"/>
              </w:rPr>
              <w:t xml:space="preserve">$10–12B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6"/>
                <w:szCs w:val="16"/>
              </w:rPr>
              <w:t xml:space="preserve">Annual Revenue Lost to Denials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36"/>
                <w:szCs w:val="36"/>
              </w:rPr>
              <w:t xml:space="preserve">65%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6"/>
                <w:szCs w:val="16"/>
              </w:rPr>
              <w:t xml:space="preserve">Denied Claims Never Appealed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36"/>
                <w:szCs w:val="36"/>
              </w:rPr>
              <w:t xml:space="preserve">50–83%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6"/>
                <w:szCs w:val="16"/>
              </w:rPr>
              <w:t xml:space="preserve">AI Appeal Win Rate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36"/>
                <w:szCs w:val="36"/>
              </w:rPr>
              <w:t xml:space="preserve">35.3%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6"/>
                <w:szCs w:val="16"/>
              </w:rPr>
              <w:t xml:space="preserve">Molecular Dx Denial Rate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Our business model is a 15% success fee on recovered revenue — zero upfront cost, zero risk to labs. Labs pay only when Ardia puts money in their accounts. We are targeting our first paid pilot contracts with DFW-area toxicology and molecular diagnostic labs in Q2 2026, with HealthTrackRx (Denton, TX) as our primary pilot prospect.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We are raising a $500K–$750K seed round to fund product development to production, DFW pilot execution, and our first two hires.</w:t>
      </w:r>
    </w:p>
    <w:p>
      <w:r>
        <w:br w:type="page"/>
      </w:r>
    </w:p>
    <w:p>
      <w:pPr>
        <w:pStyle w:val="Heading1"/>
        <w:pBdr>
          <w:bottom w:val="single" w:color="14B8A6" w:sz="6" w:space="4"/>
        </w:pBdr>
        <w:spacing w:after="180" w:before="360"/>
      </w:pPr>
      <w:bookmarkStart w:name="company" w:id="1"/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2. Company Information</w:t>
      </w:r>
      <w:bookmarkEnd w:id="1"/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D7C6E"/>
          <w:sz w:val="28"/>
          <w:szCs w:val="28"/>
        </w:rPr>
        <w:t xml:space="preserve">2.1 Business Description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20"/>
              <w:left w:type="dxa" w:w="180"/>
              <w:bottom w:type="dxa" w:w="6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aps/>
                <w:color w:val="14B8A6"/>
                <w:sz w:val="18"/>
                <w:szCs w:val="18"/>
              </w:rPr>
              <w:t xml:space="preserve">WHAT WE DO</w:t>
            </w:r>
          </w:p>
        </w:tc>
      </w:tr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80"/>
              <w:bottom w:type="dxa" w:w="4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4"/>
                <w:szCs w:val="24"/>
              </w:rPr>
              <w:t xml:space="preserve">AI-native revenue recovery for independent clinical laboratories</w:t>
            </w:r>
          </w:p>
        </w:tc>
      </w:tr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80"/>
              <w:bottom w:type="dxa" w:w="80"/>
              <w:right w:type="dxa" w:w="180"/>
            </w:tcMar>
          </w:tcPr>
          <w:p>
            <w:r>
              <w:rPr>
                <w:rFonts w:ascii="Calibri" w:cs="Calibri" w:eastAsia="Calibri" w:hAnsi="Calibri"/>
                <w:color w:val="64748B"/>
                <w:sz w:val="20"/>
                <w:szCs w:val="20"/>
              </w:rPr>
              <w:t xml:space="preserve">Ardia Health is a full-stack AI precision revenue intelligence platform that autonomously detects, prevents, and appeals healthcare claim denials. We combine LLM clinical reasoning, a 847-rule symbolic policy engine, and ML denial prediction to generate evidence-backed appeal briefs in under 90 seconds — with zero manual intervention required.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20"/>
              <w:left w:type="dxa" w:w="180"/>
              <w:bottom w:type="dxa" w:w="6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aps/>
                <w:color w:val="14B8A6"/>
                <w:sz w:val="18"/>
                <w:szCs w:val="18"/>
              </w:rPr>
              <w:t xml:space="preserve">THE PROBLEM WE SOLVE</w:t>
            </w:r>
          </w:p>
        </w:tc>
      </w:tr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80"/>
              <w:bottom w:type="dxa" w:w="4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4"/>
                <w:szCs w:val="24"/>
              </w:rPr>
              <w:t xml:space="preserve">Independent labs lose $10–12B annually to preventable claim denials</w:t>
            </w:r>
          </w:p>
        </w:tc>
      </w:tr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80"/>
              <w:bottom w:type="dxa" w:w="80"/>
              <w:right w:type="dxa" w:w="180"/>
            </w:tcMar>
          </w:tcPr>
          <w:p>
            <w:r>
              <w:rPr>
                <w:rFonts w:ascii="Calibri" w:cs="Calibri" w:eastAsia="Calibri" w:hAnsi="Calibri"/>
                <w:color w:val="64748B"/>
                <w:sz w:val="20"/>
                <w:szCs w:val="20"/>
              </w:rPr>
              <w:t xml:space="preserve">65% of denied claims are never appealed, despite 50–83% win rates when pursued. Molecular diagnostic denial rates reach 35.3% (XiFin 2024). Independent labs face 2.76× higher denial odds than hospital labs (JAMA Network Open, April 2025, n=29,919). PAMA rate cuts, MolDX compliance complexity, and 75,000+ genetic tests mapping to fewer than 200 CPT codes create a billing crisis only AI can resolve at scale.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20"/>
              <w:left w:type="dxa" w:w="180"/>
              <w:bottom w:type="dxa" w:w="6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aps/>
                <w:color w:val="14B8A6"/>
                <w:sz w:val="18"/>
                <w:szCs w:val="18"/>
              </w:rPr>
              <w:t xml:space="preserve">TARGET AUDIENCE</w:t>
            </w:r>
          </w:p>
        </w:tc>
      </w:tr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80"/>
              <w:bottom w:type="dxa" w:w="4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4"/>
                <w:szCs w:val="24"/>
              </w:rPr>
              <w:t xml:space="preserve">7,000+ independent CLIA-certified clinical laboratories in the United States</w:t>
            </w:r>
          </w:p>
        </w:tc>
      </w:tr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80"/>
              <w:bottom w:type="dxa" w:w="80"/>
              <w:right w:type="dxa" w:w="180"/>
            </w:tcMar>
          </w:tcPr>
          <w:p>
            <w:r>
              <w:rPr>
                <w:rFonts w:ascii="Calibri" w:cs="Calibri" w:eastAsia="Calibri" w:hAnsi="Calibri"/>
                <w:color w:val="64748B"/>
                <w:sz w:val="20"/>
                <w:szCs w:val="20"/>
              </w:rPr>
              <w:t xml:space="preserve">Phase 1: DFW-area toxicology labs, molecular diagnostic labs, pharmacogenomics labs (Q2 2026). Phase 2: Texas statewide — ACOs (Q4 2026). Phase 3: National expansion — behavioral health organizations (2027–2028). Priority prospects: HealthTrackRx (Denton, TX — nation's premier PCR-based infectious disease lab, 15 minutes from Ardia HQ) and Principle Health Systems (Irving, TX — 1M+ tests/year).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D7C6E"/>
          <w:sz w:val="28"/>
          <w:szCs w:val="28"/>
        </w:rPr>
        <w:t xml:space="preserve">2.2 Founding &amp; Legal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c>
          <w:tcPr>
            <w:tcW w:type="dxa" w:w="2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Legal Entity</w:t>
            </w:r>
          </w:p>
        </w:tc>
        <w:tc>
          <w:tcPr>
            <w:tcW w:type="dxa" w:w="6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22"/>
                <w:szCs w:val="22"/>
              </w:rPr>
              <w:t xml:space="preserve">Ardia Health Labs LLC — Delaware Limited Liability Company</w:t>
            </w:r>
          </w:p>
        </w:tc>
      </w:tr>
      <w:tr>
        <w:tc>
          <w:tcPr>
            <w:tcW w:type="dxa" w:w="2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Founded</w:t>
            </w:r>
          </w:p>
        </w:tc>
        <w:tc>
          <w:tcPr>
            <w:tcW w:type="dxa" w:w="6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22"/>
                <w:szCs w:val="22"/>
              </w:rPr>
              <w:t xml:space="preserve">January 2026</w:t>
            </w:r>
          </w:p>
        </w:tc>
      </w:tr>
      <w:tr>
        <w:tc>
          <w:tcPr>
            <w:tcW w:type="dxa" w:w="2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Headquarters</w:t>
            </w:r>
          </w:p>
        </w:tc>
        <w:tc>
          <w:tcPr>
            <w:tcW w:type="dxa" w:w="6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22"/>
                <w:szCs w:val="22"/>
              </w:rPr>
              <w:t xml:space="preserve">Argyle, Texas 76226 (Dallas-Fort Worth Metro)</w:t>
            </w:r>
          </w:p>
        </w:tc>
      </w:tr>
      <w:tr>
        <w:tc>
          <w:tcPr>
            <w:tcW w:type="dxa" w:w="2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Website</w:t>
            </w:r>
          </w:p>
        </w:tc>
        <w:tc>
          <w:tcPr>
            <w:tcW w:type="dxa" w:w="6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22"/>
                <w:szCs w:val="22"/>
              </w:rPr>
              <w:t xml:space="preserve">ardiahealthlabs.com</w:t>
            </w:r>
          </w:p>
        </w:tc>
      </w:tr>
      <w:tr>
        <w:tc>
          <w:tcPr>
            <w:tcW w:type="dxa" w:w="2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Email</w:t>
            </w:r>
          </w:p>
        </w:tc>
        <w:tc>
          <w:tcPr>
            <w:tcW w:type="dxa" w:w="6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22"/>
                <w:szCs w:val="22"/>
              </w:rPr>
              <w:t xml:space="preserve">founders@ardiahealthlabs.com</w:t>
            </w:r>
          </w:p>
        </w:tc>
      </w:tr>
      <w:tr>
        <w:tc>
          <w:tcPr>
            <w:tcW w:type="dxa" w:w="2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Phone</w:t>
            </w:r>
          </w:p>
        </w:tc>
        <w:tc>
          <w:tcPr>
            <w:tcW w:type="dxa" w:w="6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22"/>
                <w:szCs w:val="22"/>
              </w:rPr>
              <w:t xml:space="preserve">(469) 679-3334</w:t>
            </w:r>
          </w:p>
        </w:tc>
      </w:tr>
      <w:tr>
        <w:tc>
          <w:tcPr>
            <w:tcW w:type="dxa" w:w="2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Stage</w:t>
            </w:r>
          </w:p>
        </w:tc>
        <w:tc>
          <w:tcPr>
            <w:tcW w:type="dxa" w:w="6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22"/>
                <w:szCs w:val="22"/>
              </w:rPr>
              <w:t xml:space="preserve">Pre-Revenue | Seed Stage | DFW Pilot Target: Q2 2026</w:t>
            </w:r>
          </w:p>
        </w:tc>
      </w:tr>
      <w:tr>
        <w:tc>
          <w:tcPr>
            <w:tcW w:type="dxa" w:w="2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Infrastructure</w:t>
            </w:r>
          </w:p>
        </w:tc>
        <w:tc>
          <w:tcPr>
            <w:tcW w:type="dxa" w:w="6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22"/>
                <w:szCs w:val="22"/>
              </w:rPr>
              <w:t xml:space="preserve">Google Cloud Platform (GCP) — primary cloud provider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4B8A6" w:sz="6" w:space="4"/>
        </w:pBdr>
        <w:spacing w:after="180" w:before="360"/>
      </w:pPr>
      <w:bookmarkStart w:name="team" w:id="1"/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3. Team Information</w:t>
      </w:r>
      <w:bookmarkEnd w:id="1"/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Ardia's founding team brings together two complementary, non-overlapping areas of expertise: the technical architect who builds the AI and the payer insider who helped build the denial logic that Ardia's platform now systematically defeats.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D7C6E"/>
          <w:sz w:val="28"/>
          <w:szCs w:val="28"/>
        </w:rPr>
        <w:t xml:space="preserve">3.1 Ram Vadlamudi — Founder &amp; Product Designer / Enterprise Architect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Ram Vadlamudi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B8A6"/>
                <w:sz w:val="22"/>
                <w:szCs w:val="22"/>
              </w:rPr>
              <w:t xml:space="preserve">Founder &amp; Product Designer / Enterprise Architect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18"/>
                <w:szCs w:val="18"/>
              </w:rPr>
              <w:t xml:space="preserve">MAIN TECHNICAL PERSON  </w:t>
            </w:r>
            <w:r>
              <w:rPr>
                <w:rFonts w:ascii="Calibri" w:cs="Calibri" w:eastAsia="Calibri" w:hAnsi="Calibri"/>
                <w:b/>
                <w:bCs/>
                <w:color w:val="14B8A6"/>
                <w:sz w:val="18"/>
                <w:szCs w:val="18"/>
              </w:rPr>
              <w:t xml:space="preserve">  HEALTHCARE AI EXPERT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  ENTERPRISE ARCHITECT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Ram is the Founder and lead technical builder at Ardia Health. He is actively and continuously designing, building, and improving the Ardia platform on a daily basis — this is not a background advisory role. Ram is the primary technical person executing all product development, platform architecture decisions, and infrastructure buildout.</w:t>
      </w:r>
    </w:p>
    <w:p>
      <w:pPr>
        <w:spacing w:after="80"/>
      </w:pPr>
      <w: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Core 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Platform architecture and product design — active daily execution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Inventor of the Neuro-Symbolic Sandwich Architecture powering Ardia's clinical reasoning engine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FHIR/HL7 interoperability and clinical data pipeline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Healthcare AI model development and GCP implementation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Revenue cycle management logic and payer policy engine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Enterprise systems architecture for HIPAA-compliant, scalable infrastructure</w:t>
      </w:r>
    </w:p>
    <w:p>
      <w:pPr>
        <w:spacing w:after="80"/>
      </w:pPr>
      <w: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Domain Expertise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Healthcare AI and machine learning for clinical and revenue applications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FHIR R4 and HL7 2.x interoperability standards and implementation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Revenue cycle management, payer logic, and claims processing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Google Cloud Platform (Vertex AI, Healthcare Data Engine, BigQuery, Cloud FHIR Store)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EDI 835/837 claims data pipelines and integration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Enterprise systems design, microservices architecture, and scalable cloud infrastructure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Ram is based in Argyle, TX — 15 minutes from HealthTrackRx in Denton, TX, our highest-priority pilot prospect. This geographic proximity is a strategic advantage for in-person pilot engagement and relationship-building with DFW-area labs.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Contact: ram.vadlamudi@ardiahealthlabs.com | (469) 679-3334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D7C6E"/>
          <w:sz w:val="28"/>
          <w:szCs w:val="28"/>
        </w:rPr>
        <w:t xml:space="preserve">3.2 Manasa Jampani — Co-Founder &amp; CEO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D7C6E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Manasa Jampani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B8A6"/>
                <w:sz w:val="22"/>
                <w:szCs w:val="22"/>
              </w:rPr>
              <w:t xml:space="preserve">Co-Founder &amp; CEO | Business Strategy, Go-to-Market &amp; Investor Relations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18"/>
                <w:szCs w:val="18"/>
              </w:rPr>
              <w:t xml:space="preserve">AI BACKGROUND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  PAYER INSIDER  </w:t>
            </w:r>
            <w:r>
              <w:rPr>
                <w:rFonts w:ascii="Calibri" w:cs="Calibri" w:eastAsia="Calibri" w:hAnsi="Calibri"/>
                <w:b/>
                <w:bCs/>
                <w:color w:val="14B8A6"/>
                <w:sz w:val="18"/>
                <w:szCs w:val="18"/>
              </w:rPr>
              <w:t xml:space="preserve">  12+ YEARS IN PAYER SYSTEMS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Manasa Jampani is the Co-Founder and Chief Executive Officer of Ardia Health, leading business strategy, go-to-market execution, and investor relations. She brings an AI background spanning clinical operations and payer strategy, combined with 12+ years of hands-on experience inside the very payer systems that generate the denials Ardia's AI defeats.</w:t>
      </w:r>
    </w:p>
    <w:p>
      <w:pPr>
        <w:spacing w:after="80"/>
      </w:pPr>
      <w: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Core 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CEO — overall business strategy and company direction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Go-to-market strategy and DFW pilot sales execution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Investor relations, fundraising, and board communications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Payer strategy and competitive intelligence — informed by insider experience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Partnership development with labs, health systems, and channel partners</w:t>
      </w:r>
    </w:p>
    <w:p>
      <w:pPr>
        <w:spacing w:after="80"/>
      </w:pPr>
      <w: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Domain Expertise &amp; Experience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12+ years of hands-on experience inside major US payer organizations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Experience at Cigna, UnitedHealth Group, Optum, and Teladoc Health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Deep AI background spanning clinical operations and payer strategy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Manasa helped build the denial logic inside payer systems — Ardia's platform systematically overcomes this logic, and her insider knowledge is our unparalleled competitive advantage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Clinical operations management and healthcare administration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Contact: founders@ardiahealthlabs.com | (469) 679-3334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4B8A6" w:sz="6" w:space="4"/>
        </w:pBdr>
        <w:spacing w:after="180" w:before="360"/>
      </w:pPr>
      <w:bookmarkStart w:name="products" w:id="1"/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4. Products &amp; Platform</w:t>
      </w:r>
      <w:bookmarkEnd w:id="1"/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Ardia's platform delivers four AI modules, each purpose-built for a specific segment of independent lab billing complexity. The platform is built on Google Cloud Platform as our primary infrastructure provider, with a technology stack chosen for healthcare-grade compliance and interoperability.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D7C6E"/>
          <w:sz w:val="28"/>
          <w:szCs w:val="28"/>
        </w:rPr>
        <w:t xml:space="preserve">4.1 Neuro-Symbolic Sandwich Architecture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All four Ardia modules are powered by our proprietary Neuro-Symbolic Sandwich Architecture — a three-layer AI system that combines the clinical reasoning depth of large language models with the precision and auditability of rule-based symbolic AI, validated by machine learning outcome prediction.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Layer 1 — LLM Clinical Reasoning Engine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Anthropic Claude API reads clinical documentation, maps tests to diagnoses, and generates human-quality, payer-specific appeal letters in under 90 seconds. Understands medical necessity language, NCCN guidelines, and payer coverage criteria at the level of a specialist.</w:t>
            </w:r>
          </w:p>
        </w:tc>
      </w:tr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Layer 2 — Symbolic Policy Engine (847 Rules)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Every LCD/NCD/MolDX/DEX policy encoded as deterministic logic. Checks each claim against applicable coverage criteria, ABN requirements, prior auth rules, and frequency limitations — 100% rule coverage, zero hallucinations, fully auditable.</w:t>
            </w:r>
          </w:p>
        </w:tc>
      </w:tr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Layer 3 — ML Denial Prediction Model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Machine learning model trained on historical claims data predicts denial probability before submission, allowing labs to correct billing errors upstream — preventing denials before they occur rather than just appealing after.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D7C6E"/>
          <w:sz w:val="28"/>
          <w:szCs w:val="28"/>
        </w:rPr>
        <w:t xml:space="preserve">4.2 The Four AI Modules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ToxIQ™ — Toxicology Revenue Intelligence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ToxIQ is Ardia's AI module for toxicology labs, targeting denial prevention and appeal automation for urine drug screening (presumptive) and definitive drug testing — the highest-volume denial segment in independent lab billing.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Coverage: G0480–G0483, 80300–80377 CPT codes (toxicology panel codes)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Medical necessity validation for drug testing against diagnosis codes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Quantity limits and frequency checking per payer-specific LCD policies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Presumptive-to-definitive testing code bundling compliance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Automated appeal brief generation for urine drug screen denials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D7C6E"/>
          <w:sz w:val="20"/>
          <w:szCs w:val="20"/>
        </w:rPr>
        <w:t xml:space="preserve">Development Stage: Architecture complete | DFW pilot target Q2 2026 | Primary Phase 1 module</w:t>
      </w:r>
    </w:p>
    <w:p>
      <w:pPr>
        <w:spacing w:after="80"/>
      </w:pPr>
      <w: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MolecuIQ™ — Molecular Diagnostics &amp; Precision RCM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MolecuIQ is Ardia's flagship precision medicine module — the most complex and highest-value opportunity in independent lab billing. It covers full MolDX/DEX Z-code automation, CPT-to-genetic-test mapping for 75,000+ tests, NGS prior authorization, and PGx claims processing.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MolDX DEX Z-code assignment and validation automation (28+ states)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CPT code mapping for 75,000+ genetic tests to correct billing codes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Pharmacogenomics (PGx) prior authorization management across all major payers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NGS (next-generation sequencing) NCCN guideline-to-diagnosis alignment checking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Molecular Dx appeal briefs with clinical evidence citations and peer-reviewed references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D7C6E"/>
          <w:sz w:val="20"/>
          <w:szCs w:val="20"/>
        </w:rPr>
        <w:t xml:space="preserve">Development Stage: Architecture complete | Primary focus module | DFW pilot target Q2 2026</w:t>
      </w:r>
    </w:p>
    <w:p>
      <w:pPr>
        <w:spacing w:after="80"/>
      </w:pPr>
      <w: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AcoIQ™ — ACO Shared Savings Optimization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AcoIQ targets Accountable Care Organizations seeking to optimize their HCC risk adjustment coding and maximize shared savings attribution under MSSP Enhanced Track and ACO REACH programs.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HCC (Hierarchical Condition Category) coding gap identification and documentation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Shared savings attribution modeling for MSSP Enhanced and ACO REACH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Population health analytics for ACO performance benchmarking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Risk adjustment coding quality assurance and compliance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D7C6E"/>
          <w:sz w:val="20"/>
          <w:szCs w:val="20"/>
        </w:rPr>
        <w:t xml:space="preserve">Development Stage: Phase 2 | 2027 target expansion | ACO market entry</w:t>
      </w:r>
    </w:p>
    <w:p>
      <w:pPr>
        <w:spacing w:after="80"/>
      </w:pPr>
      <w: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BehaviorIQ™ — Behavioral Health &amp; Addiction Medicine Billing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BehaviorIQ addresses the highly specialized billing needs of behavioral health organizations and addiction medicine providers in the DFW area (40+ organizations) and nationally.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MAT (medication-assisted treatment) J-code billing (buprenorphine, naltrexone, methadone)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CCBHC (Certified Community Behavioral Health Clinic) comprehensive billing optimization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H-code behavioral health services billing compliance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SUD (substance use disorder) treatment billing and appeals automation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0D7C6E"/>
          <w:sz w:val="20"/>
          <w:szCs w:val="20"/>
        </w:rPr>
        <w:t xml:space="preserve">Development Stage: Phase 3 | 2027–2028 | DFW behavioral health market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4B8A6" w:sz="6" w:space="4"/>
        </w:pBdr>
        <w:spacing w:after="180" w:before="360"/>
      </w:pPr>
      <w:bookmarkStart w:name="precision-medicine" w:id="1"/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5. Precision Medicine &amp; Market Context</w:t>
      </w:r>
      <w:bookmarkEnd w:id="1"/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Precision medicine — pharmacogenomics, next-generation sequencing, and molecular diagnostics — represents the fastest-growing segment of laboratory testing and the most underserved by existing revenue cycle management tools. This is where Ardia's AI delivers the highest value.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36"/>
                <w:szCs w:val="36"/>
              </w:rPr>
              <w:t xml:space="preserve">$120B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6"/>
                <w:szCs w:val="16"/>
              </w:rPr>
              <w:t xml:space="preserve">Precision Medicine TAM (2025)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36"/>
                <w:szCs w:val="36"/>
              </w:rPr>
              <w:t xml:space="preserve">$250B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6"/>
                <w:szCs w:val="16"/>
              </w:rPr>
              <w:t xml:space="preserve">Projected Market (2030)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36"/>
                <w:szCs w:val="36"/>
              </w:rPr>
              <w:t xml:space="preserve">35.3%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6"/>
                <w:szCs w:val="16"/>
              </w:rPr>
              <w:t xml:space="preserve">Molecular Dx Denial Rate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36"/>
                <w:szCs w:val="36"/>
              </w:rPr>
              <w:t xml:space="preserve">28+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6"/>
                <w:szCs w:val="16"/>
              </w:rPr>
              <w:t xml:space="preserve">MolDX Program States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D7C6E"/>
          <w:sz w:val="28"/>
          <w:szCs w:val="28"/>
        </w:rPr>
        <w:t xml:space="preserve">5.1 The Precision Medicine Billing Crisis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The billing complexity of precision medicine testing creates a systematic revenue crisis for independent laboratories: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75,000+ genetic tests exist but map to fewer than 200 CPT codes — creating massive ambiguity and denial risk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MolDX DEX Z-codes are required for coverage in 28+ states but are unknown to most billing staff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PGx (pharmacogenomics) prior authorization requirements are payer-specific, manual, and change frequently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NGS (next-generation sequencing) claims require exact alignment between NCCN clinical guidelines and diagnosis codes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JAMA Network Open (April 2025, n=29,919 claims): independent labs face 2.76× higher denial odds than hospital labs for these tests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XiFin 2024 (20M+ claims): molecular diagnostic denial rates reach 35.3% — vs. ~7% for routine labs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D7C6E"/>
          <w:sz w:val="28"/>
          <w:szCs w:val="28"/>
        </w:rPr>
        <w:t xml:space="preserve">5.2 Why Ardia Wins in Precision Medicine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The only platform purpose-built for PGx, NGS, and MolDX compliance at the same time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847-rule symbolic engine covers every LCD/NCD/DEX Z-code policy — deterministic, not probabilistic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LLM generates NCCN-aligned, payer-specific appeal language with clinical evidence citations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ML model trained specifically on precision medicine claims data for the highest-accuracy denial prediction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Manasa Jampani's payer insider knowledge directly informs our understanding of how payers deny precision medicine claims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4B8A6" w:sz="6" w:space="4"/>
        </w:pBdr>
        <w:spacing w:after="180" w:before="360"/>
      </w:pPr>
      <w:bookmarkStart w:name="technology" w:id="1"/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6. Technology Infrastructure</w:t>
      </w:r>
      <w:bookmarkEnd w:id="1"/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Ardia is building on Google Cloud Platform as our primary and preferred infrastructure provider — not an afterthought, but our architecture-first choice from day one.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D7C6E"/>
          <w:sz w:val="28"/>
          <w:szCs w:val="28"/>
        </w:rPr>
        <w:t xml:space="preserve">6.1 Google Cloud Platform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c>
          <w:tcPr>
            <w:tcW w:type="dxa" w:w="2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B8A6"/>
                <w:sz w:val="22"/>
                <w:szCs w:val="22"/>
              </w:rPr>
              <w:t xml:space="preserve">Vertex AI</w:t>
            </w:r>
          </w:p>
        </w:tc>
        <w:tc>
          <w:tcPr>
            <w:tcW w:type="dxa" w:w="6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Model training, deployment, MLOps pipeline, and inference at scale for Ardia's denial prediction ML model</w:t>
            </w:r>
          </w:p>
        </w:tc>
      </w:tr>
      <w:tr>
        <w:tc>
          <w:tcPr>
            <w:tcW w:type="dxa" w:w="2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B8A6"/>
                <w:sz w:val="22"/>
                <w:szCs w:val="22"/>
              </w:rPr>
              <w:t xml:space="preserve">Healthcare Data Engine</w:t>
            </w:r>
          </w:p>
        </w:tc>
        <w:tc>
          <w:tcPr>
            <w:tcW w:type="dxa" w:w="6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HIPAA-compliant FHIR R4 data storage and processing — the backbone of Ardia's clinical data layer</w:t>
            </w:r>
          </w:p>
        </w:tc>
      </w:tr>
      <w:tr>
        <w:tc>
          <w:tcPr>
            <w:tcW w:type="dxa" w:w="2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B8A6"/>
                <w:sz w:val="22"/>
                <w:szCs w:val="22"/>
              </w:rPr>
              <w:t xml:space="preserve">BigQuery</w:t>
            </w:r>
          </w:p>
        </w:tc>
        <w:tc>
          <w:tcPr>
            <w:tcW w:type="dxa" w:w="6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Claims analytics at scale — millions of historical claims for model training and reporting dashboards</w:t>
            </w:r>
          </w:p>
        </w:tc>
      </w:tr>
      <w:tr>
        <w:tc>
          <w:tcPr>
            <w:tcW w:type="dxa" w:w="2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B8A6"/>
                <w:sz w:val="22"/>
                <w:szCs w:val="22"/>
              </w:rPr>
              <w:t xml:space="preserve">Cloud FHIR Store</w:t>
            </w:r>
          </w:p>
        </w:tc>
        <w:tc>
          <w:tcPr>
            <w:tcW w:type="dxa" w:w="6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Interoperability layer — EDI 835/837 claims data transformed to FHIR R4 for downstream processing</w:t>
            </w:r>
          </w:p>
        </w:tc>
      </w:tr>
      <w:tr>
        <w:tc>
          <w:tcPr>
            <w:tcW w:type="dxa" w:w="2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B8A6"/>
                <w:sz w:val="22"/>
                <w:szCs w:val="22"/>
              </w:rPr>
              <w:t xml:space="preserve">Cloud Run / GKE</w:t>
            </w:r>
          </w:p>
        </w:tc>
        <w:tc>
          <w:tcPr>
            <w:tcW w:type="dxa" w:w="6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Serverless microservices for appeal generation, policy checking, and API endpoints — auto-scaling</w:t>
            </w:r>
          </w:p>
        </w:tc>
      </w:tr>
      <w:tr>
        <w:tc>
          <w:tcPr>
            <w:tcW w:type="dxa" w:w="2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B8A6"/>
                <w:sz w:val="22"/>
                <w:szCs w:val="22"/>
              </w:rPr>
              <w:t xml:space="preserve">Secret Manager</w:t>
            </w:r>
          </w:p>
        </w:tc>
        <w:tc>
          <w:tcPr>
            <w:tcW w:type="dxa" w:w="64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HIPAA-grade credential and API key management for all integrations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D7C6E"/>
          <w:sz w:val="28"/>
          <w:szCs w:val="28"/>
        </w:rPr>
        <w:t xml:space="preserve">6.2 Additional Technology Stack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Anthropic Claude API — LLM clinical reasoning engine for appeal brief generation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Salesforce Health Cloud — CRM and distribution platform for lab relationships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FHIR R4 + HL7 2.x — interoperability standards for all data exchange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EDI 835/837 — payer claims data intake pipeline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Python + React + Node.js — application and API development stack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D7C6E"/>
          <w:sz w:val="28"/>
          <w:szCs w:val="28"/>
        </w:rPr>
        <w:t xml:space="preserve">6.3 Compliance &amp; Security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HIPAA Business Associate Agreement (BAA) with Google Cloud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HITRUST CSF compliance via GCP healthcare certifications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SOC 2 Type II (roadmap — post-Series 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Texas SB 1188 — AI transparency and disclosure compliance (built natively)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TRAIGA (Texas Responsible AI Governance Act, HB 149) — compliant from day one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4B8A6" w:sz="6" w:space="4"/>
        </w:pBdr>
        <w:spacing w:after="180" w:before="360"/>
      </w:pPr>
      <w:bookmarkStart w:name="market" w:id="1"/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7. Market Opportunity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36"/>
                <w:szCs w:val="36"/>
              </w:rPr>
              <w:t xml:space="preserve">7,000+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6"/>
                <w:szCs w:val="16"/>
              </w:rPr>
              <w:t xml:space="preserve">CLIA-Certified Independent US Labs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36"/>
                <w:szCs w:val="36"/>
              </w:rPr>
              <w:t xml:space="preserve">$10–12B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6"/>
                <w:szCs w:val="16"/>
              </w:rPr>
              <w:t xml:space="preserve">Annual Revenue Lost to Denials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36"/>
                <w:szCs w:val="36"/>
              </w:rPr>
              <w:t xml:space="preserve">$120B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6"/>
                <w:szCs w:val="16"/>
              </w:rPr>
              <w:t xml:space="preserve">Precision Medicine TAM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36"/>
                <w:szCs w:val="36"/>
              </w:rPr>
              <w:t xml:space="preserve">33,000+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6"/>
                <w:szCs w:val="16"/>
              </w:rPr>
              <w:t xml:space="preserve">DFW Healthcare Organizations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D7C6E"/>
          <w:sz w:val="28"/>
          <w:szCs w:val="28"/>
        </w:rPr>
        <w:t xml:space="preserve">7.1 Total Addressable Market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The US independent clinical laboratory market represents a large, fragmented, and systematically underserved opportunity for AI-native revenue cycle management: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7,000+ CLIA-certified independent labs in the US — each losing revenue to preventable denials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$10–12 billion in annual recoverable revenue — at 15% success fee = $1.5–1.8B potential ARR at full market penetration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$120 billion precision medicine TAM (2025), projected to reach $250 billion by 2030 (Grand View Research)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DFW metro: 33,000+ healthcare organizations, 4th-largest US healthcare market — our Phase 1 target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D7C6E"/>
          <w:sz w:val="28"/>
          <w:szCs w:val="28"/>
        </w:rPr>
        <w:t xml:space="preserve">7.2 Priority Pilot Prospects (DFW Phase 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6840"/>
      </w:tblGrid>
      <w:tr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HealthTrackRx — Denton, TX</w:t>
            </w:r>
          </w:p>
        </w:tc>
        <w:tc>
          <w:tcPr>
            <w:tcW w:type="dxa" w:w="6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Nation's premier PCR-based infectious disease laboratory. 15 minutes from Ardia HQ in Argyle, TX. Primary Phase 1 pilot prospect for molecular diagnostics (MolecuIQ™).</w:t>
            </w:r>
          </w:p>
        </w:tc>
      </w:tr>
      <w:tr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Principle Health Systems — Irving, TX</w:t>
            </w:r>
          </w:p>
        </w:tc>
        <w:tc>
          <w:tcPr>
            <w:tcW w:type="dxa" w:w="6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Major DFW-area independent laboratory processing 1M+ tests per year. Ideal for scale pilot.</w:t>
            </w:r>
          </w:p>
        </w:tc>
      </w:tr>
      <w:tr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DFW-Area Toxicology Labs</w:t>
            </w:r>
          </w:p>
        </w:tc>
        <w:tc>
          <w:tcPr>
            <w:tcW w:type="dxa" w:w="6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Multiple DFW toxicology labs — highest denial rate segment, fastest ROI demonstration, optimal ToxIQ™ pilot target.</w:t>
            </w:r>
          </w:p>
        </w:tc>
      </w:tr>
      <w:tr>
        <w:tc>
          <w:tcPr>
            <w:tcW w:type="dxa" w:w="25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4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DFW PGx Providers</w:t>
            </w:r>
          </w:p>
        </w:tc>
        <w:tc>
          <w:tcPr>
            <w:tcW w:type="dxa" w:w="6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Pharmacogenomics labs adopting precision medicine testing — highest-value MolecuIQ™ prospect segment.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4B8A6" w:sz="6" w:space="4"/>
        </w:pBdr>
        <w:spacing w:after="180" w:before="360"/>
      </w:pPr>
      <w:bookmarkStart w:name="business-model" w:id="1"/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8. Business Model</w:t>
      </w:r>
      <w:bookmarkEnd w:id="1"/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D7C6E"/>
          <w:sz w:val="28"/>
          <w:szCs w:val="28"/>
        </w:rPr>
        <w:t xml:space="preserve">8.1 Revenue Model: 15% Success Fee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Ardia charges 15% of revenue recovered through our AI appeals engine. Labs pay nothing unless Ardia puts money in their bank account. This model eliminates procurement friction, creates immediate measurable ROI, and enables product-led growth.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20"/>
              <w:left w:type="dxa" w:w="180"/>
              <w:bottom w:type="dxa" w:w="6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aps/>
                <w:color w:val="14B8A6"/>
                <w:sz w:val="18"/>
                <w:szCs w:val="18"/>
              </w:rPr>
              <w:t xml:space="preserve">15% SUCCESS FEE ON RECOVERED REVENUE</w:t>
            </w:r>
          </w:p>
        </w:tc>
      </w:tr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80"/>
              <w:bottom w:type="dxa" w:w="4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4"/>
                <w:szCs w:val="24"/>
              </w:rPr>
              <w:t xml:space="preserve">Zero upfront cost. Zero risk to labs. Zero long-term contracts.</w:t>
            </w:r>
          </w:p>
        </w:tc>
      </w:tr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60"/>
              <w:left w:type="dxa" w:w="180"/>
              <w:bottom w:type="dxa" w:w="80"/>
              <w:right w:type="dxa" w:w="180"/>
            </w:tcMar>
          </w:tcPr>
          <w:p>
            <w:r>
              <w:rPr>
                <w:rFonts w:ascii="Calibri" w:cs="Calibri" w:eastAsia="Calibri" w:hAnsi="Calibri"/>
                <w:color w:val="64748B"/>
                <w:sz w:val="20"/>
                <w:szCs w:val="20"/>
              </w:rPr>
              <w:t xml:space="preserve">Ardia wins only when labs win. This model removes every barrier to adoption — no budget approval needed, no procurement process, no implementation fee. Labs see measurable ROI from day one.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D7C6E"/>
          <w:sz w:val="28"/>
          <w:szCs w:val="28"/>
        </w:rPr>
        <w:t xml:space="preserve">8.2 Unit Economics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4320"/>
      </w:tblGrid>
      <w:tr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22"/>
                <w:szCs w:val="22"/>
              </w:rPr>
              <w:t xml:space="preserve">Average Denied Claim Value</w:t>
            </w:r>
          </w:p>
        </w:tc>
        <w:tc>
          <w:tcPr>
            <w:tcW w:type="dxa" w:w="4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$850</w:t>
            </w:r>
          </w:p>
        </w:tc>
      </w:tr>
      <w:tr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22"/>
                <w:szCs w:val="22"/>
              </w:rPr>
              <w:t xml:space="preserve">Claims Processed per Lab per Month</w:t>
            </w:r>
          </w:p>
        </w:tc>
        <w:tc>
          <w:tcPr>
            <w:tcW w:type="dxa" w:w="4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500–2,000</w:t>
            </w:r>
          </w:p>
        </w:tc>
      </w:tr>
      <w:tr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22"/>
                <w:szCs w:val="22"/>
              </w:rPr>
              <w:t xml:space="preserve">AI-Assisted Appeal Win Rate</w:t>
            </w:r>
          </w:p>
        </w:tc>
        <w:tc>
          <w:tcPr>
            <w:tcW w:type="dxa" w:w="4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50–83%</w:t>
            </w:r>
          </w:p>
        </w:tc>
      </w:tr>
      <w:tr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22"/>
                <w:szCs w:val="22"/>
              </w:rPr>
              <w:t xml:space="preserve">Ardia Revenue per Recovered Claim</w:t>
            </w:r>
          </w:p>
        </w:tc>
        <w:tc>
          <w:tcPr>
            <w:tcW w:type="dxa" w:w="4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$127.50</w:t>
            </w:r>
          </w:p>
        </w:tc>
      </w:tr>
      <w:tr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22"/>
                <w:szCs w:val="22"/>
              </w:rPr>
              <w:t xml:space="preserve">Estimated Annual Revenue per Pilot Lab</w:t>
            </w:r>
          </w:p>
        </w:tc>
        <w:tc>
          <w:tcPr>
            <w:tcW w:type="dxa" w:w="4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$382,500–$2,550,000</w:t>
            </w:r>
          </w:p>
        </w:tc>
      </w:tr>
      <w:tr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22"/>
                <w:szCs w:val="22"/>
              </w:rPr>
              <w:t xml:space="preserve">Target Revenue per Lab (Year 1 conservative)</w:t>
            </w:r>
          </w:p>
        </w:tc>
        <w:tc>
          <w:tcPr>
            <w:tcW w:type="dxa" w:w="4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$400,000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D7C6E"/>
          <w:sz w:val="28"/>
          <w:szCs w:val="28"/>
        </w:rPr>
        <w:t xml:space="preserve">8.3 Phase 2 Business Model (2028+)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High-volume labs add a monthly SaaS subscription tier alongside the success fee — creating predictable recurring ARR layered on the performance-based revenue base. This allows Ardia to build a hybrid model: PLG-entry via success fee, then upsell to subscription for enterprise features (analytics dashboards, API access, multi-user workflows).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4B8A6" w:sz="6" w:space="4"/>
        </w:pBdr>
        <w:spacing w:after="180" w:before="360"/>
      </w:pPr>
      <w:bookmarkStart w:name="gtm" w:id="1"/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9. Go-to-Market Strategy</w:t>
      </w:r>
      <w:bookmarkEnd w:id="1"/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D7C6E"/>
          <w:sz w:val="28"/>
          <w:szCs w:val="28"/>
        </w:rPr>
        <w:t xml:space="preserve">9.1 Phase 1: DFW Pilot (Q2 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Target: 3–5 DFW-area toxicology and molecular diagnostic labs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Primary prospect: HealthTrackRx (Denton, TX) — Ram is 15 minutes away for in-person engagement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Modules: ToxIQ™ + MolecuIQ™ — highest ROI and most critical compliance need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Approach: Direct outreach by founding team, success-fee-only pricing removes procurement barrier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Goal: First paid contracts, measurable ROI data for Series A fundraising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D7C6E"/>
          <w:sz w:val="28"/>
          <w:szCs w:val="28"/>
        </w:rPr>
        <w:t xml:space="preserve">9.2 Phase 2: Texas Statewide (Q4 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Geographic expansion: Austin, San Antonio, Houston lab markets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Texas SB 1188 AI transparency compliance creates demand for Ardia's auditable AI platform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AcoIQ™ module launch for ACO market entry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Introduction of SaaS subscription tier for high-volume labs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Target: 25+ lab contracts across Texas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D7C6E"/>
          <w:sz w:val="28"/>
          <w:szCs w:val="28"/>
        </w:rPr>
        <w:t xml:space="preserve">9.3 Phase 3: National Expansion (2027–2028)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States with highest lab density and MolDX adoption: California, Washington, New York, Florida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BehaviorIQ™ launch for behavioral health organization market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Channel partnerships with lab billing consultants, healthcare advisory firms, and LIS vendors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Target: 100+ contracts, Series A funding to fuel growth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4B8A6" w:sz="6" w:space="4"/>
        </w:pBdr>
        <w:spacing w:after="180" w:before="360"/>
      </w:pPr>
      <w:bookmarkStart w:name="financials" w:id="1"/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10. Financial Projections &amp; Funding Ask</w:t>
      </w:r>
      <w:bookmarkEnd w:id="1"/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D7C6E"/>
          <w:sz w:val="28"/>
          <w:szCs w:val="28"/>
        </w:rPr>
        <w:t xml:space="preserve">10.1 Revenue Projections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755"/>
        <w:gridCol w:w="1755"/>
        <w:gridCol w:w="1755"/>
        <w:gridCol w:w="1755"/>
      </w:tblGrid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175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Q2 2026</w:t>
            </w:r>
          </w:p>
        </w:tc>
        <w:tc>
          <w:tcPr>
            <w:tcW w:type="dxa" w:w="175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Q4 2026</w:t>
            </w:r>
          </w:p>
        </w:tc>
        <w:tc>
          <w:tcPr>
            <w:tcW w:type="dxa" w:w="175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2027</w:t>
            </w:r>
          </w:p>
        </w:tc>
        <w:tc>
          <w:tcPr>
            <w:tcW w:type="dxa" w:w="175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2028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3A5F"/>
                <w:sz w:val="20"/>
                <w:szCs w:val="20"/>
              </w:rPr>
              <w:t xml:space="preserve">Lab Contracts</w:t>
            </w:r>
          </w:p>
        </w:tc>
        <w:tc>
          <w:tcPr>
            <w:tcW w:type="dxa" w:w="175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3–5</w:t>
            </w:r>
          </w:p>
        </w:tc>
        <w:tc>
          <w:tcPr>
            <w:tcW w:type="dxa" w:w="175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10–25</w:t>
            </w:r>
          </w:p>
        </w:tc>
        <w:tc>
          <w:tcPr>
            <w:tcW w:type="dxa" w:w="175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50+</w:t>
            </w:r>
          </w:p>
        </w:tc>
        <w:tc>
          <w:tcPr>
            <w:tcW w:type="dxa" w:w="175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100+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3A5F"/>
                <w:sz w:val="20"/>
                <w:szCs w:val="20"/>
              </w:rPr>
              <w:t xml:space="preserve">Monthly ARR (est.)</w:t>
            </w:r>
          </w:p>
        </w:tc>
        <w:tc>
          <w:tcPr>
            <w:tcW w:type="dxa" w:w="175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$0–$200K</w:t>
            </w:r>
          </w:p>
        </w:tc>
        <w:tc>
          <w:tcPr>
            <w:tcW w:type="dxa" w:w="175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$500K</w:t>
            </w:r>
          </w:p>
        </w:tc>
        <w:tc>
          <w:tcPr>
            <w:tcW w:type="dxa" w:w="175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$2.5M</w:t>
            </w:r>
          </w:p>
        </w:tc>
        <w:tc>
          <w:tcPr>
            <w:tcW w:type="dxa" w:w="175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$8M+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3A5F"/>
                <w:sz w:val="20"/>
                <w:szCs w:val="20"/>
              </w:rPr>
              <w:t xml:space="preserve">Annual Revenue</w:t>
            </w:r>
          </w:p>
        </w:tc>
        <w:tc>
          <w:tcPr>
            <w:tcW w:type="dxa" w:w="175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Pre-Revenue</w:t>
            </w:r>
          </w:p>
        </w:tc>
        <w:tc>
          <w:tcPr>
            <w:tcW w:type="dxa" w:w="175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$400K</w:t>
            </w:r>
          </w:p>
        </w:tc>
        <w:tc>
          <w:tcPr>
            <w:tcW w:type="dxa" w:w="175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$3M+</w:t>
            </w:r>
          </w:p>
        </w:tc>
        <w:tc>
          <w:tcPr>
            <w:tcW w:type="dxa" w:w="175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$10M+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3A5F"/>
                <w:sz w:val="20"/>
                <w:szCs w:val="20"/>
              </w:rPr>
              <w:t xml:space="preserve">Focus Modules</w:t>
            </w:r>
          </w:p>
        </w:tc>
        <w:tc>
          <w:tcPr>
            <w:tcW w:type="dxa" w:w="175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ToxIQ + MolecuIQ</w:t>
            </w:r>
          </w:p>
        </w:tc>
        <w:tc>
          <w:tcPr>
            <w:tcW w:type="dxa" w:w="175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+ AcoIQ</w:t>
            </w:r>
          </w:p>
        </w:tc>
        <w:tc>
          <w:tcPr>
            <w:tcW w:type="dxa" w:w="175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+ BehaviorIQ</w:t>
            </w:r>
          </w:p>
        </w:tc>
        <w:tc>
          <w:tcPr>
            <w:tcW w:type="dxa" w:w="175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Full Platform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D7C6E"/>
          <w:sz w:val="28"/>
          <w:szCs w:val="28"/>
        </w:rPr>
        <w:t xml:space="preserve">10.2 Current Funding Ask: $500K–$750K Seed Round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880"/>
        <w:gridCol w:w="5040"/>
      </w:tblGrid>
      <w:tr>
        <w:tc>
          <w:tcPr>
            <w:tcW w:type="dxa" w:w="1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97706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8"/>
                <w:szCs w:val="28"/>
              </w:rPr>
              <w:t xml:space="preserve">40%</w:t>
            </w:r>
          </w:p>
        </w:tc>
        <w:tc>
          <w:tcPr>
            <w:tcW w:type="dxa" w:w="2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Product Development</w:t>
            </w:r>
          </w:p>
        </w:tc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ToxIQ™ and MolecuIQ™ to production — ML model training, GCP infrastructure buildout, HIPAA compliance implementation</w:t>
            </w:r>
          </w:p>
        </w:tc>
      </w:tr>
      <w:tr>
        <w:tc>
          <w:tcPr>
            <w:tcW w:type="dxa" w:w="1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97706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8"/>
                <w:szCs w:val="28"/>
              </w:rPr>
              <w:t xml:space="preserve">25%</w:t>
            </w:r>
          </w:p>
        </w:tc>
        <w:tc>
          <w:tcPr>
            <w:tcW w:type="dxa" w:w="2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Go-to-Market</w:t>
            </w:r>
          </w:p>
        </w:tc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DFW pilot execution — direct sales, lab system integrations, EDI/FHIR connector development</w:t>
            </w:r>
          </w:p>
        </w:tc>
      </w:tr>
      <w:tr>
        <w:tc>
          <w:tcPr>
            <w:tcW w:type="dxa" w:w="1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97706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8"/>
                <w:szCs w:val="28"/>
              </w:rPr>
              <w:t xml:space="preserve">20%</w:t>
            </w:r>
          </w:p>
        </w:tc>
        <w:tc>
          <w:tcPr>
            <w:tcW w:type="dxa" w:w="2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Team Expansion</w:t>
            </w:r>
          </w:p>
        </w:tc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First engineering hire + first healthcare billing specialist for pilot support</w:t>
            </w:r>
          </w:p>
        </w:tc>
      </w:tr>
      <w:tr>
        <w:tc>
          <w:tcPr>
            <w:tcW w:type="dxa" w:w="1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97706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8"/>
                <w:szCs w:val="28"/>
              </w:rPr>
              <w:t xml:space="preserve">15%</w:t>
            </w:r>
          </w:p>
        </w:tc>
        <w:tc>
          <w:tcPr>
            <w:tcW w:type="dxa" w:w="2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Operations &amp; Legal</w:t>
            </w:r>
          </w:p>
        </w:tc>
        <w:tc>
          <w:tcPr>
            <w:tcW w:type="dxa" w:w="5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HIPAA/BAA compliance, Delaware entity operations, GCP credits, working capital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4B8A6" w:sz="6" w:space="4"/>
        </w:pBdr>
        <w:spacing w:after="180" w:before="360"/>
      </w:pPr>
      <w:bookmarkStart w:name="contact" w:id="1"/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11. Contact Information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6"/>
                <w:szCs w:val="36"/>
              </w:rPr>
              <w:t xml:space="preserve">Ardia Health Labs LLC</w:t>
            </w:r>
          </w:p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color w:val="14B8A6"/>
                <w:sz w:val="24"/>
                <w:szCs w:val="24"/>
              </w:rPr>
              <w:t xml:space="preserve">Ram Vadlamudi — Founder &amp; Product Designer / Enterprise Architect</w:t>
            </w:r>
          </w:p>
          <w:p>
            <w:pPr>
              <w:spacing w:after="120"/>
              <w:jc w:val="center"/>
            </w:pPr>
            <w:r>
              <w:rPr>
                <w:rFonts w:ascii="Calibri" w:cs="Calibri" w:eastAsia="Calibri" w:hAnsi="Calibri"/>
                <w:color w:val="14B8A6"/>
                <w:sz w:val="24"/>
                <w:szCs w:val="24"/>
              </w:rPr>
              <w:t xml:space="preserve">Manasa Jampani — Co-Founder &amp; CEO</w:t>
            </w:r>
          </w:p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color w:val="94B8D8"/>
                <w:sz w:val="22"/>
                <w:szCs w:val="22"/>
              </w:rPr>
              <w:t xml:space="preserve">ram.vadlamudi@ardiahealthlabs.com  |  founders@ardiahealthlabs.com</w:t>
            </w:r>
          </w:p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color w:val="94B8D8"/>
                <w:sz w:val="22"/>
                <w:szCs w:val="22"/>
              </w:rPr>
              <w:t xml:space="preserve">(469) 679-3334  |  ardiahealthlabs.com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748B"/>
                <w:sz w:val="20"/>
                <w:szCs w:val="20"/>
              </w:rPr>
              <w:t xml:space="preserve">Argyle, TX 76226  |  Dallas-Fort Worth Metro  |  Delaware LLC  |  Founded January 2026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4B8A6" w:sz="3" w:space="4"/>
      </w:pBdr>
      <w:tabs>
        <w:tab w:val="right" w:pos="9360"/>
      </w:tabs>
    </w:pPr>
    <w:r>
      <w:rPr>
        <w:rFonts w:ascii="Calibri" w:cs="Calibri" w:eastAsia="Calibri" w:hAnsi="Calibri"/>
        <w:color w:val="64748B"/>
        <w:sz w:val="16"/>
        <w:szCs w:val="16"/>
      </w:rPr>
      <w:t xml:space="preserve">Ardia Health Labs LLC  |  ardiahealthlabs.com  |  founders@ardiahealthlabs.com  |  (469) 679-3334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4748B"/>
        <w:sz w:val="16"/>
        <w:szCs w:val="16"/>
      </w:rPr>
      <w:t xml:space="preserve">Page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4B8A6" w:sz="3" w:space="4"/>
      </w:pBdr>
      <w:tabs>
        <w:tab w:val="right" w:pos="9360"/>
      </w:tabs>
    </w:pPr>
    <w:r>
      <w:rPr>
        <w:rFonts w:ascii="Calibri" w:cs="Calibri" w:eastAsia="Calibri" w:hAnsi="Calibri"/>
        <w:color w:val="1E3A5F"/>
        <w:sz w:val="16"/>
        <w:szCs w:val="16"/>
      </w:rPr>
      <w:t xml:space="preserve">ARDIA HEALTH LABS LLC — BUSINESS PLAN 2026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4748B"/>
        <w:sz w:val="16"/>
        <w:szCs w:val="16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Calibri" w:cs="Calibri" w:eastAsia="Calibri" w:hAnsi="Calibri"/>
      <w:b/>
      <w:bCs/>
      <w:color w:val="1E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0D7C6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1E293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2026-03-21T22:02:32.748Z</dcterms:created>
  <dcterms:modified xsi:type="dcterms:W3CDTF">2026-03-21T22:02:32.749Z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