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month-immigration-research-roadmap"/>
    <w:p>
      <w:pPr>
        <w:pStyle w:val="Heading1"/>
      </w:pPr>
      <w:r>
        <w:t xml:space="preserve">18–36 Month Immigration &amp; Research Roadmap</w:t>
      </w:r>
    </w:p>
    <w:bookmarkStart w:id="20" w:name="X54d86aaa9fdc1c3d6b250a13e286c0633f43ca7"/>
    <w:p>
      <w:pPr>
        <w:pStyle w:val="Heading2"/>
      </w:pPr>
      <w:r>
        <w:t xml:space="preserve">Ardia Health Labs | Rambabu Vadlamudi (EB-1A) &amp; Manasa Jampani (EB-2 NIW)</w:t>
      </w:r>
    </w:p>
    <w:bookmarkEnd w:id="20"/>
    <w:bookmarkStart w:id="21" w:name="starting-july-2026"/>
    <w:p>
      <w:pPr>
        <w:pStyle w:val="Heading2"/>
      </w:pPr>
      <w:r>
        <w:t xml:space="preserve">Starting: July 2026</w:t>
      </w:r>
    </w:p>
    <w:p>
      <w:pPr>
        <w:pStyle w:val="FirstParagraph"/>
      </w:pPr>
      <w:r>
        <w:rPr>
          <w:bCs/>
          <w:b/>
        </w:rPr>
        <w:t xml:space="preserve">Design philosophy:</w:t>
      </w:r>
      <w:r>
        <w:t xml:space="preserve"> </w:t>
      </w:r>
      <w:r>
        <w:t xml:space="preserve">This roadmap reads as two researchers documenting their company’s problem domain — not two founders accumulating visa evidence. Every action item has an organic business reason independent of immigration. The publication cadence mirrors how a working researcher documents one domain at a time.</w:t>
      </w:r>
    </w:p>
    <w:p>
      <w:r>
        <w:pict>
          <v:rect style="width:0;height:1.5pt" o:hralign="center" o:hrstd="t" o:hr="t"/>
        </w:pict>
      </w:r>
    </w:p>
    <w:bookmarkEnd w:id="21"/>
    <w:bookmarkStart w:id="22" w:name="how-to-read-this-roadmap"/>
    <w:p>
      <w:pPr>
        <w:pStyle w:val="Heading2"/>
      </w:pPr>
      <w:r>
        <w:t xml:space="preserve">How to Read This Roadmap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Rambabu Vadlamudi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Manasa Jampani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High-priority immigration 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Time-sensitive (do within the week)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Alternating publication rhythm:</w:t>
      </w:r>
      <w:r>
        <w:t xml:space="preserve"> </w:t>
      </w:r>
      <w:r>
        <w:t xml:space="preserve">Ram publishes ODD months; Manasa publishes EVEN months. Never two papers in the same month — organic researchers don’t do that. LinkedIn articles fill the gaps between papers.</w:t>
      </w:r>
    </w:p>
    <w:p>
      <w:r>
        <w:pict>
          <v:rect style="width:0;height:1.5pt" o:hralign="center" o:hrstd="t" o:hr="t"/>
        </w:pict>
      </w:r>
    </w:p>
    <w:bookmarkEnd w:id="22"/>
    <w:bookmarkStart w:id="29" w:name="Xfbf5802e67e183e9c39cd56e410f14ea4186273"/>
    <w:p>
      <w:pPr>
        <w:pStyle w:val="Heading2"/>
      </w:pPr>
      <w:r>
        <w:t xml:space="preserve">Phase 1: Establish Publication Record (Jul 2026 – Dec 2026)</w:t>
      </w:r>
    </w:p>
    <w:bookmarkStart w:id="23" w:name="july-2026-rams-launch-month"/>
    <w:p>
      <w:pPr>
        <w:pStyle w:val="Heading3"/>
      </w:pPr>
      <w:r>
        <w:t xml:space="preserve">July 2026 — Ram’s Launch Month</w:t>
      </w:r>
    </w:p>
    <w:p>
      <w:pPr>
        <w:pStyle w:val="FirstParagraph"/>
      </w:pPr>
      <w:r>
        <w:rPr>
          <w:bCs/>
          <w:b/>
        </w:rPr>
        <w:t xml:space="preserve">Week 1 (⚡ Action now):</w:t>
      </w:r>
      <w:r>
        <w:t xml:space="preserve"> </w:t>
      </w:r>
      <w:r>
        <w:t xml:space="preserve">- RAM: ★ Submit Paper 1 (DGP Architecture) to</w:t>
      </w:r>
      <w:r>
        <w:t xml:space="preserve"> </w:t>
      </w:r>
      <w:r>
        <w:rPr>
          <w:bCs/>
          <w:b/>
        </w:rPr>
        <w:t xml:space="preserve">arXiv cs.AI</w:t>
      </w:r>
      <w:r>
        <w:t xml:space="preserve"> </w:t>
      </w:r>
      <w:r>
        <w:t xml:space="preserve">— this establishes Criterion 6 (publications) and anchors the entire EB-1A filing</w:t>
      </w:r>
      <w:r>
        <w:t xml:space="preserve"> </w:t>
      </w:r>
      <w:r>
        <w:t xml:space="preserve">- Category: cs.AI primary; cs.IR and q-bio.QM secondary</w:t>
      </w:r>
      <w:r>
        <w:t xml:space="preserve"> </w:t>
      </w:r>
      <w:r>
        <w:t xml:space="preserve">- Endorser needed if first submission: email a cs.AI endorser (list in arXiv guide)</w:t>
      </w:r>
      <w:r>
        <w:t xml:space="preserve"> </w:t>
      </w:r>
      <w:r>
        <w:t xml:space="preserve">- Simultaneous: start JAMIA submission process (peer-reviewed journal record follows arXiv)</w:t>
      </w:r>
      <w:r>
        <w:t xml:space="preserve"> </w:t>
      </w:r>
      <w:r>
        <w:t xml:space="preserve">- RAM: ★ Email editor@jamia.org requesting peer reviewer registration (Criterion 4 — judging)</w:t>
      </w:r>
      <w:r>
        <w:t xml:space="preserve"> </w:t>
      </w:r>
      <w:r>
        <w:t xml:space="preserve">- RAM: Publish LinkedIn article 1: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65% of Denied Lab Claims Are Never Appealed — And How AI Can Change That</w:t>
      </w:r>
      <w:r>
        <w:rPr>
          <w:bCs/>
          <w:b/>
        </w:rPr>
        <w:t xml:space="preserve">”</w:t>
      </w:r>
      <w:r>
        <w:t xml:space="preserve"> </w:t>
      </w:r>
      <w:r>
        <w:t xml:space="preserve">- 800–1,000 words; first-person authentic voice; cites XiFin 2024 and JAMA 2025 data</w:t>
      </w:r>
      <w:r>
        <w:t xml:space="preserve"> </w:t>
      </w:r>
      <w:r>
        <w:t xml:space="preserve">- Post to LinkedIn; screenshot URL, date, view count for petition evidence</w:t>
      </w:r>
    </w:p>
    <w:p>
      <w:pPr>
        <w:pStyle w:val="BodyText"/>
      </w:pPr>
      <w:r>
        <w:rPr>
          <w:bCs/>
          <w:b/>
        </w:rPr>
        <w:t xml:space="preserve">Week 2–4:</w:t>
      </w:r>
      <w:r>
        <w:t xml:space="preserve"> </w:t>
      </w:r>
      <w:r>
        <w:t xml:space="preserve">- RAM: Monitor arXiv — paper goes live in 24–48 hrs; save the arXiv URL and timestamp ★</w:t>
      </w:r>
      <w:r>
        <w:t xml:space="preserve"> </w:t>
      </w:r>
      <w:r>
        <w:t xml:space="preserve">- RAM: Apply to</w:t>
      </w:r>
      <w:r>
        <w:t xml:space="preserve"> </w:t>
      </w:r>
      <w:r>
        <w:rPr>
          <w:bCs/>
          <w:b/>
        </w:rPr>
        <w:t xml:space="preserve">Forbes Technology Council</w:t>
      </w:r>
      <w:r>
        <w:t xml:space="preserve"> </w:t>
      </w:r>
      <w:r>
        <w:t xml:space="preserve">(forbestechcouncil.com) — Criterion 2 (membership)</w:t>
      </w:r>
      <w:r>
        <w:t xml:space="preserve"> </w:t>
      </w:r>
      <w:r>
        <w:t xml:space="preserve">- RAM: Apply to</w:t>
      </w:r>
      <w:r>
        <w:t xml:space="preserve"> </w:t>
      </w:r>
      <w:r>
        <w:rPr>
          <w:bCs/>
          <w:b/>
        </w:rPr>
        <w:t xml:space="preserve">AMIA</w:t>
      </w:r>
      <w:r>
        <w:t xml:space="preserve"> </w:t>
      </w:r>
      <w:r>
        <w:t xml:space="preserve">membership (amia.org) — Criterion 2 + signals to judging targets</w:t>
      </w:r>
      <w:r>
        <w:t xml:space="preserve"> </w:t>
      </w:r>
      <w:r>
        <w:t xml:space="preserve">- BOTH: Apply for</w:t>
      </w:r>
      <w:r>
        <w:t xml:space="preserve"> </w:t>
      </w:r>
      <w:r>
        <w:rPr>
          <w:bCs/>
          <w:b/>
        </w:rPr>
        <w:t xml:space="preserve">HIMSS membership</w:t>
      </w:r>
      <w:r>
        <w:t xml:space="preserve"> </w:t>
      </w:r>
      <w:r>
        <w:t xml:space="preserve">— direct healthcare IT credential for both</w:t>
      </w:r>
    </w:p>
    <w:p>
      <w:pPr>
        <w:pStyle w:val="BodyText"/>
      </w:pPr>
      <w:r>
        <w:rPr>
          <w:bCs/>
          <w:b/>
        </w:rPr>
        <w:t xml:space="preserve">Month-end check:</w:t>
      </w:r>
      <w:r>
        <w:t xml:space="preserve"> </w:t>
      </w:r>
      <w:r>
        <w:t xml:space="preserve">Paper 1 is on arXiv. LinkedIn article is posted. JAMIA reviewer application is submitted.</w:t>
      </w:r>
    </w:p>
    <w:p>
      <w:r>
        <w:pict>
          <v:rect style="width:0;height:1.5pt" o:hralign="center" o:hrstd="t" o:hr="t"/>
        </w:pict>
      </w:r>
    </w:p>
    <w:bookmarkEnd w:id="23"/>
    <w:bookmarkStart w:id="24" w:name="august-2026-manasas-launch-month"/>
    <w:p>
      <w:pPr>
        <w:pStyle w:val="Heading3"/>
      </w:pPr>
      <w:r>
        <w:t xml:space="preserve">August 2026 — Manasa’s Launch Month</w:t>
      </w:r>
    </w:p>
    <w:p>
      <w:pPr>
        <w:pStyle w:val="FirstParagraph"/>
      </w:pPr>
      <w:r>
        <w:rPr>
          <w:bCs/>
          <w:b/>
        </w:rPr>
        <w:t xml:space="preserve">Week 1–2:</w:t>
      </w:r>
      <w:r>
        <w:t xml:space="preserve"> </w:t>
      </w:r>
      <w:r>
        <w:t xml:space="preserve">- MAN: ★ Post Paper 4 (Payer AI Black Box) to</w:t>
      </w:r>
      <w:r>
        <w:t xml:space="preserve"> </w:t>
      </w:r>
      <w:r>
        <w:rPr>
          <w:bCs/>
          <w:b/>
        </w:rPr>
        <w:t xml:space="preserve">medRxiv</w:t>
      </w:r>
      <w:r>
        <w:t xml:space="preserve"> </w:t>
      </w:r>
      <w:r>
        <w:t xml:space="preserve">— immediate publication record for NIW</w:t>
      </w:r>
      <w:r>
        <w:t xml:space="preserve"> </w:t>
      </w:r>
      <w:r>
        <w:t xml:space="preserve">- Category: Health Informatics</w:t>
      </w:r>
      <w:r>
        <w:t xml:space="preserve"> </w:t>
      </w:r>
      <w:r>
        <w:t xml:space="preserve">- Save medRxiv DOI the moment it goes live (24–48 hrs) — this is her first immigration evidence document</w:t>
      </w:r>
      <w:r>
        <w:t xml:space="preserve"> </w:t>
      </w:r>
      <w:r>
        <w:t xml:space="preserve">- Simultaneous: begin NEJM AI submission (use cover letter template in submission guide)</w:t>
      </w:r>
      <w:r>
        <w:t xml:space="preserve"> </w:t>
      </w:r>
      <w:r>
        <w:t xml:space="preserve">- MAN: Publish LinkedIn article 1: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5 Years on the Payer Side Taught Me About Why Your Lab Claims Get Denied</w:t>
      </w:r>
      <w:r>
        <w:rPr>
          <w:bCs/>
          <w:b/>
        </w:rPr>
        <w:t xml:space="preserve">”</w:t>
      </w:r>
      <w:r>
        <w:t xml:space="preserve"> </w:t>
      </w:r>
      <w:r>
        <w:t xml:space="preserve">- First-person CEO voice; 800–1,000 words; reference Paper 4 thesis accessibly</w:t>
      </w:r>
      <w:r>
        <w:t xml:space="preserve"> </w:t>
      </w:r>
      <w:r>
        <w:t xml:space="preserve">- Screenshot for NIW evidence</w:t>
      </w:r>
    </w:p>
    <w:p>
      <w:pPr>
        <w:pStyle w:val="BodyText"/>
      </w:pPr>
      <w:r>
        <w:rPr>
          <w:bCs/>
          <w:b/>
        </w:rPr>
        <w:t xml:space="preserve">Week 3–4:</w:t>
      </w:r>
      <w:r>
        <w:t xml:space="preserve"> </w:t>
      </w:r>
      <w:r>
        <w:t xml:space="preserve">- MAN: Apply to</w:t>
      </w:r>
      <w:r>
        <w:t xml:space="preserve"> </w:t>
      </w:r>
      <w:r>
        <w:rPr>
          <w:bCs/>
          <w:b/>
        </w:rPr>
        <w:t xml:space="preserve">AMIA</w:t>
      </w:r>
      <w:r>
        <w:t xml:space="preserve"> </w:t>
      </w:r>
      <w:r>
        <w:t xml:space="preserve">membership (amia.org)</w:t>
      </w:r>
      <w:r>
        <w:t xml:space="preserve"> </w:t>
      </w:r>
      <w:r>
        <w:t xml:space="preserve">- MAN: Apply to</w:t>
      </w:r>
      <w:r>
        <w:t xml:space="preserve"> </w:t>
      </w:r>
      <w:r>
        <w:rPr>
          <w:bCs/>
          <w:b/>
        </w:rPr>
        <w:t xml:space="preserve">HIMSS</w:t>
      </w:r>
      <w:r>
        <w:t xml:space="preserve"> </w:t>
      </w:r>
      <w:r>
        <w:t xml:space="preserve">membership (himss.org)</w:t>
      </w:r>
      <w:r>
        <w:t xml:space="preserve"> </w:t>
      </w:r>
      <w:r>
        <w:t xml:space="preserve">- MAN: Email Georgetown JAMA 2025 study PI — introduce yourself; note Paper 4 cites their research; begin expert witness relationship (do NOT ask for letter yet — too early)</w:t>
      </w:r>
      <w:r>
        <w:t xml:space="preserve"> </w:t>
      </w:r>
      <w:r>
        <w:t xml:space="preserve">- RAM: Follow up on JAMIA reviewer registration if no response</w:t>
      </w:r>
    </w:p>
    <w:p>
      <w:pPr>
        <w:pStyle w:val="BodyText"/>
      </w:pPr>
      <w:r>
        <w:rPr>
          <w:bCs/>
          <w:b/>
        </w:rPr>
        <w:t xml:space="preserve">Month-end check:</w:t>
      </w:r>
      <w:r>
        <w:t xml:space="preserve"> </w:t>
      </w:r>
      <w:r>
        <w:t xml:space="preserve">Paper 4 is on medRxiv. LinkedIn articles by both founders are live.</w:t>
      </w:r>
    </w:p>
    <w:p>
      <w:r>
        <w:pict>
          <v:rect style="width:0;height:1.5pt" o:hralign="center" o:hrstd="t" o:hr="t"/>
        </w:pict>
      </w:r>
    </w:p>
    <w:bookmarkEnd w:id="24"/>
    <w:bookmarkStart w:id="25" w:name="september-2026-rams-second-paper-month"/>
    <w:p>
      <w:pPr>
        <w:pStyle w:val="Heading3"/>
      </w:pPr>
      <w:r>
        <w:t xml:space="preserve">September 2026 — Ram’s Second Paper Month</w:t>
      </w:r>
    </w:p>
    <w:p>
      <w:pPr>
        <w:pStyle w:val="FirstParagraph"/>
      </w:pPr>
      <w:r>
        <w:rPr>
          <w:bCs/>
          <w:b/>
        </w:rPr>
        <w:t xml:space="preserve">Week 1–2:</w:t>
      </w:r>
      <w:r>
        <w:t xml:space="preserve"> </w:t>
      </w:r>
      <w:r>
        <w:t xml:space="preserve">- RAM: ★ Submit</w:t>
      </w:r>
      <w:r>
        <w:t xml:space="preserve"> </w:t>
      </w:r>
      <w:r>
        <w:rPr>
          <w:bCs/>
          <w:b/>
        </w:rPr>
        <w:t xml:space="preserve">Paper 6: PAMA 2027 + AI Solutions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arXiv</w:t>
      </w:r>
      <w:r>
        <w:t xml:space="preserve"> </w:t>
      </w:r>
      <w:r>
        <w:t xml:space="preserve">- Use academic term</w:t>
      </w:r>
      <w:r>
        <w:t xml:space="preserve"> </w:t>
      </w:r>
      <w:r>
        <w:t xml:space="preserve">“</w:t>
      </w:r>
      <w:r>
        <w:t xml:space="preserve">PAMA 2027 Medicare reimbursement reduction</w:t>
      </w:r>
      <w:r>
        <w:t xml:space="preserve">”</w:t>
      </w:r>
      <w:r>
        <w:t xml:space="preserve"> </w:t>
      </w:r>
      <w:r>
        <w:t xml:space="preserve">— NOT</w:t>
      </w:r>
      <w:r>
        <w:t xml:space="preserve"> </w:t>
      </w:r>
      <w:r>
        <w:t xml:space="preserve">“</w:t>
      </w:r>
      <w:r>
        <w:t xml:space="preserve">PAMA cliff</w:t>
      </w:r>
      <w:r>
        <w:t xml:space="preserve">”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Artificial Intelligence-Driven Revenue Protection for Independent Clinical Laboratories Under PAMA 2027 Medicare Reimbursement Reductions</w:t>
      </w:r>
      <w:r>
        <w:t xml:space="preserve">”</w:t>
      </w:r>
      <w:r>
        <w:t xml:space="preserve"> </w:t>
      </w:r>
      <w:r>
        <w:t xml:space="preserve">- This paper = Criterion 6 paper 2; plus the policy angle opens press coverage opportunities</w:t>
      </w:r>
      <w:r>
        <w:t xml:space="preserve"> </w:t>
      </w:r>
      <w:r>
        <w:t xml:space="preserve">- RAM: Publish LinkedIn article 2: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Building Compliant Healthcare AI: What Texas SB 1188 Actually Requires</w:t>
      </w:r>
      <w:r>
        <w:rPr>
          <w:bCs/>
          <w:b/>
        </w:rPr>
        <w:t xml:space="preserve">”</w:t>
      </w:r>
      <w:r>
        <w:t xml:space="preserve"> </w:t>
      </w:r>
      <w:r>
        <w:t xml:space="preserve">- References Paper 3 (AI Governance); establishes regulatory expertise</w:t>
      </w:r>
    </w:p>
    <w:p>
      <w:pPr>
        <w:pStyle w:val="BodyText"/>
      </w:pPr>
      <w:r>
        <w:rPr>
          <w:bCs/>
          <w:b/>
        </w:rPr>
        <w:t xml:space="preserve">Week 3–4:</w:t>
      </w:r>
      <w:r>
        <w:t xml:space="preserve"> </w:t>
      </w:r>
      <w:r>
        <w:t xml:space="preserve">- RAM: Pitch</w:t>
      </w:r>
      <w:r>
        <w:t xml:space="preserve"> </w:t>
      </w:r>
      <w:r>
        <w:rPr>
          <w:bCs/>
          <w:b/>
        </w:rPr>
        <w:t xml:space="preserve">Becker’s Hospital Review</w:t>
      </w:r>
      <w:r>
        <w:t xml:space="preserve">: DFW AI founder solving $12B lab billing crisis</w:t>
      </w:r>
      <w:r>
        <w:t xml:space="preserve"> </w:t>
      </w:r>
      <w:r>
        <w:t xml:space="preserve">- Email: editors@beckershealthcare.com</w:t>
      </w:r>
      <w:r>
        <w:t xml:space="preserve"> </w:t>
      </w:r>
      <w:r>
        <w:t xml:space="preserve">- Hook: PAMA 2027 is 18 months away; labs need AI now; Ram is building it in DFW</w:t>
      </w:r>
      <w:r>
        <w:t xml:space="preserve"> </w:t>
      </w:r>
      <w:r>
        <w:t xml:space="preserve">- RAM: Apply to</w:t>
      </w:r>
      <w:r>
        <w:t xml:space="preserve"> </w:t>
      </w:r>
      <w:r>
        <w:rPr>
          <w:bCs/>
          <w:b/>
        </w:rPr>
        <w:t xml:space="preserve">ACLA</w:t>
      </w:r>
      <w:r>
        <w:t xml:space="preserve"> </w:t>
      </w:r>
      <w:r>
        <w:t xml:space="preserve">membership (acla.com) — lab industry credentialing</w:t>
      </w:r>
      <w:r>
        <w:t xml:space="preserve"> </w:t>
      </w:r>
      <w:r>
        <w:t xml:space="preserve">- BOTH: Begin building</w:t>
      </w:r>
      <w:r>
        <w:t xml:space="preserve"> </w:t>
      </w:r>
      <w:r>
        <w:rPr>
          <w:bCs/>
          <w:b/>
        </w:rPr>
        <w:t xml:space="preserve">ResearchGate profiles</w:t>
      </w:r>
      <w:r>
        <w:t xml:space="preserve"> </w:t>
      </w:r>
      <w:r>
        <w:t xml:space="preserve">— link arXiv and medRxiv papers; increases discoverability</w:t>
      </w:r>
    </w:p>
    <w:p>
      <w:pPr>
        <w:pStyle w:val="BodyText"/>
      </w:pPr>
      <w:r>
        <w:rPr>
          <w:bCs/>
          <w:b/>
        </w:rPr>
        <w:t xml:space="preserve">Month-end check:</w:t>
      </w:r>
      <w:r>
        <w:t xml:space="preserve"> </w:t>
      </w:r>
      <w:r>
        <w:t xml:space="preserve">Paper 6 on arXiv. Becker’s pitch sent. Two papers live for Ram.</w:t>
      </w:r>
    </w:p>
    <w:p>
      <w:r>
        <w:pict>
          <v:rect style="width:0;height:1.5pt" o:hralign="center" o:hrstd="t" o:hr="t"/>
        </w:pict>
      </w:r>
    </w:p>
    <w:bookmarkEnd w:id="25"/>
    <w:bookmarkStart w:id="26" w:name="october-2026-manasas-second-paper-month"/>
    <w:p>
      <w:pPr>
        <w:pStyle w:val="Heading3"/>
      </w:pPr>
      <w:r>
        <w:t xml:space="preserve">October 2026 — Manasa’s Second Paper Month</w:t>
      </w:r>
    </w:p>
    <w:p>
      <w:pPr>
        <w:pStyle w:val="FirstParagraph"/>
      </w:pPr>
      <w:r>
        <w:rPr>
          <w:bCs/>
          <w:b/>
        </w:rPr>
        <w:t xml:space="preserve">Week 1–2:</w:t>
      </w:r>
      <w:r>
        <w:t xml:space="preserve"> </w:t>
      </w:r>
      <w:r>
        <w:t xml:space="preserve">- MAN: ★ Submit</w:t>
      </w:r>
      <w:r>
        <w:t xml:space="preserve"> </w:t>
      </w:r>
      <w:r>
        <w:rPr>
          <w:bCs/>
          <w:b/>
        </w:rPr>
        <w:t xml:space="preserve">Paper M1: ACO + Independent Lab AI Optimization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arXiv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Artificial Intelligence-Optimized Laboratory Utilization in Accountable Care Organization Shared Savings Programs: A Framework for Independent Clinical Laboratories</w:t>
      </w:r>
      <w:r>
        <w:t xml:space="preserve">”</w:t>
      </w:r>
      <w:r>
        <w:t xml:space="preserve"> </w:t>
      </w:r>
      <w:r>
        <w:t xml:space="preserve">- Angle: Manasa’s Interwell Health + ACO operations expertise; first paper combining ACO + independent lab + AI</w:t>
      </w:r>
      <w:r>
        <w:t xml:space="preserve"> </w:t>
      </w:r>
      <w:r>
        <w:t xml:space="preserve">- Target journal: Journal of Healthcare Management (after arXiv)</w:t>
      </w:r>
      <w:r>
        <w:t xml:space="preserve"> </w:t>
      </w:r>
      <w:r>
        <w:t xml:space="preserve">- MAN: Publish LinkedIn article 2: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ACO Opportunity Independent Labs Are Missing</w:t>
      </w:r>
      <w:r>
        <w:rPr>
          <w:bCs/>
          <w:b/>
        </w:rPr>
        <w:t xml:space="preserve">”</w:t>
      </w:r>
      <w:r>
        <w:t xml:space="preserve"> </w:t>
      </w:r>
      <w:r>
        <w:t xml:space="preserve">- CEO business angle; 700–900 words; references ACO shared savings data</w:t>
      </w:r>
    </w:p>
    <w:p>
      <w:pPr>
        <w:pStyle w:val="BodyText"/>
      </w:pPr>
      <w:r>
        <w:rPr>
          <w:bCs/>
          <w:b/>
        </w:rPr>
        <w:t xml:space="preserve">Week 3–4:</w:t>
      </w:r>
      <w:r>
        <w:t xml:space="preserve"> </w:t>
      </w:r>
      <w:r>
        <w:t xml:space="preserve">- MAN: Email XiFin industry relations team — introduce Paper 4 (citing their 2024 report); begin relationship</w:t>
      </w:r>
      <w:r>
        <w:t xml:space="preserve"> </w:t>
      </w:r>
      <w:r>
        <w:t xml:space="preserve">- MAN: Contact BSWQA (Baylor Scott &amp; White Quality Alliance) — initial conversation about ACO + lab collaboration (expert witness cultivation, not yet asking for letter)</w:t>
      </w:r>
      <w:r>
        <w:t xml:space="preserve"> </w:t>
      </w:r>
      <w:r>
        <w:t xml:space="preserve">- RAM: Check Forbes Tech Council application status; follow up if no response</w:t>
      </w:r>
    </w:p>
    <w:p>
      <w:pPr>
        <w:pStyle w:val="BodyText"/>
      </w:pPr>
      <w:r>
        <w:rPr>
          <w:bCs/>
          <w:b/>
        </w:rPr>
        <w:t xml:space="preserve">Month-end check:</w:t>
      </w:r>
      <w:r>
        <w:t xml:space="preserve"> </w:t>
      </w:r>
      <w:r>
        <w:t xml:space="preserve">Paper M1 on arXiv. Manasa has 2 papers live. ACO expert witness pipeline initiated.</w:t>
      </w:r>
    </w:p>
    <w:p>
      <w:r>
        <w:pict>
          <v:rect style="width:0;height:1.5pt" o:hralign="center" o:hrstd="t" o:hr="t"/>
        </w:pict>
      </w:r>
    </w:p>
    <w:bookmarkEnd w:id="26"/>
    <w:bookmarkStart w:id="27" w:name="november-2026-rams-third-paper-month"/>
    <w:p>
      <w:pPr>
        <w:pStyle w:val="Heading3"/>
      </w:pPr>
      <w:r>
        <w:t xml:space="preserve">November 2026 — Ram’s Third Paper Month</w:t>
      </w:r>
    </w:p>
    <w:p>
      <w:pPr>
        <w:pStyle w:val="FirstParagraph"/>
      </w:pPr>
      <w:r>
        <w:rPr>
          <w:bCs/>
          <w:b/>
        </w:rPr>
        <w:t xml:space="preserve">Week 1–2:</w:t>
      </w:r>
      <w:r>
        <w:t xml:space="preserve"> </w:t>
      </w:r>
      <w:r>
        <w:t xml:space="preserve">- RAM: ★ Submit</w:t>
      </w:r>
      <w:r>
        <w:t xml:space="preserve"> </w:t>
      </w:r>
      <w:r>
        <w:rPr>
          <w:bCs/>
          <w:b/>
        </w:rPr>
        <w:t xml:space="preserve">Paper 8: Toxicology RCM AI (ToxIQ™)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arXiv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ToxIQ: An AI-Driven Revenue Cycle Management Framework for Clinical Toxicology and Urine Drug Screening Claim Compliance</w:t>
      </w:r>
      <w:r>
        <w:t xml:space="preserve">”</w:t>
      </w:r>
      <w:r>
        <w:t xml:space="preserve"> </w:t>
      </w:r>
      <w:r>
        <w:t xml:space="preserve">- Target journal: Clinical Chemistry or JALM</w:t>
      </w:r>
      <w:r>
        <w:t xml:space="preserve"> </w:t>
      </w:r>
      <w:r>
        <w:t xml:space="preserve">- This is the FIRST academic paper on AI for UDS billing — establishes priority</w:t>
      </w:r>
      <w:r>
        <w:t xml:space="preserve"> </w:t>
      </w:r>
      <w:r>
        <w:t xml:space="preserve">- RAM: Publish LinkedIn article 3: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PAMA Cliff Is Coming in 2027. Here’s What Independent Labs Need to Do Now</w:t>
      </w:r>
      <w:r>
        <w:rPr>
          <w:bCs/>
          <w:b/>
        </w:rPr>
        <w:t xml:space="preserve">”</w:t>
      </w:r>
      <w:r>
        <w:t xml:space="preserve"> </w:t>
      </w:r>
      <w:r>
        <w:t xml:space="preserve">- Reference Paper 6; educates lab industry on PAMA AI solutions</w:t>
      </w:r>
    </w:p>
    <w:p>
      <w:pPr>
        <w:pStyle w:val="BodyText"/>
      </w:pPr>
      <w:r>
        <w:rPr>
          <w:bCs/>
          <w:b/>
        </w:rPr>
        <w:t xml:space="preserve">Week 3–4:</w:t>
      </w:r>
      <w:r>
        <w:t xml:space="preserve"> </w:t>
      </w:r>
      <w:r>
        <w:t xml:space="preserve">- RAM: If Forbes Tech Council approved: ★ write first member article on DGP architecture</w:t>
      </w:r>
      <w:r>
        <w:t xml:space="preserve"> </w:t>
      </w:r>
      <w:r>
        <w:t xml:space="preserve">- Forbes TC articles build Criterion 3 (press coverage) evidence</w:t>
      </w:r>
      <w:r>
        <w:t xml:space="preserve"> </w:t>
      </w:r>
      <w:r>
        <w:t xml:space="preserve">- RAM: Apply for</w:t>
      </w:r>
      <w:r>
        <w:t xml:space="preserve"> </w:t>
      </w:r>
      <w:r>
        <w:rPr>
          <w:bCs/>
          <w:b/>
        </w:rPr>
        <w:t xml:space="preserve">DFW Tech &amp; Innovation Award</w:t>
      </w:r>
      <w:r>
        <w:t xml:space="preserve"> </w:t>
      </w:r>
      <w:r>
        <w:t xml:space="preserve">— search for 2026–2027 cycle timing</w:t>
      </w:r>
      <w:r>
        <w:t xml:space="preserve"> </w:t>
      </w:r>
      <w:r>
        <w:t xml:space="preserve">- RAM: Submit abstract to</w:t>
      </w:r>
      <w:r>
        <w:t xml:space="preserve"> </w:t>
      </w:r>
      <w:r>
        <w:rPr>
          <w:bCs/>
          <w:b/>
        </w:rPr>
        <w:t xml:space="preserve">AMIA 2027 Annual Symposium</w:t>
      </w:r>
      <w:r>
        <w:t xml:space="preserve"> </w:t>
      </w:r>
      <w:r>
        <w:t xml:space="preserve">(Dec 2026 deadline)</w:t>
      </w:r>
      <w:r>
        <w:t xml:space="preserve"> </w:t>
      </w:r>
      <w:r>
        <w:t xml:space="preserve">- Abstract on DGP architecture; conference presentation = Criterion 4 (judging) + Criterion 3 (press)</w:t>
      </w:r>
    </w:p>
    <w:p>
      <w:pPr>
        <w:pStyle w:val="BodyText"/>
      </w:pPr>
      <w:r>
        <w:rPr>
          <w:bCs/>
          <w:b/>
        </w:rPr>
        <w:t xml:space="preserve">Month-end check:</w:t>
      </w:r>
      <w:r>
        <w:t xml:space="preserve"> </w:t>
      </w:r>
      <w:r>
        <w:t xml:space="preserve">Paper 8 on arXiv. Ram has 3 papers live. AMIA abstract submitted.</w:t>
      </w:r>
    </w:p>
    <w:p>
      <w:r>
        <w:pict>
          <v:rect style="width:0;height:1.5pt" o:hralign="center" o:hrstd="t" o:hr="t"/>
        </w:pict>
      </w:r>
    </w:p>
    <w:bookmarkEnd w:id="27"/>
    <w:bookmarkStart w:id="28" w:name="december-2026-manasas-third-paper-month"/>
    <w:p>
      <w:pPr>
        <w:pStyle w:val="Heading3"/>
      </w:pPr>
      <w:r>
        <w:t xml:space="preserve">December 2026 — Manasa’s Third Paper Month</w:t>
      </w:r>
    </w:p>
    <w:p>
      <w:pPr>
        <w:pStyle w:val="FirstParagraph"/>
      </w:pPr>
      <w:r>
        <w:rPr>
          <w:bCs/>
          <w:b/>
        </w:rPr>
        <w:t xml:space="preserve">Week 1–2:</w:t>
      </w:r>
      <w:r>
        <w:t xml:space="preserve"> </w:t>
      </w:r>
      <w:r>
        <w:t xml:space="preserve">- MAN: ★ Submit</w:t>
      </w:r>
      <w:r>
        <w:t xml:space="preserve"> </w:t>
      </w:r>
      <w:r>
        <w:rPr>
          <w:bCs/>
          <w:b/>
        </w:rPr>
        <w:t xml:space="preserve">Paper M2: Payer AI Accountability &amp; Fairness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arXiv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Algorithmic Accountability in Prior Authorization Denial Systems: An Insider Clinical Operations Analysis of Payer AI Configuration and Independent Laboratory Disparities</w:t>
      </w:r>
      <w:r>
        <w:t xml:space="preserve">”</w:t>
      </w:r>
      <w:r>
        <w:t xml:space="preserve"> </w:t>
      </w:r>
      <w:r>
        <w:t xml:space="preserve">- Target journal: Health Affairs</w:t>
      </w:r>
      <w:r>
        <w:t xml:space="preserve"> </w:t>
      </w:r>
      <w:r>
        <w:t xml:space="preserve">- Must differentiate from Health Affairs 2025 (external critique) — Manasa’s is INSIDER analysis</w:t>
      </w:r>
      <w:r>
        <w:t xml:space="preserve"> </w:t>
      </w:r>
      <w:r>
        <w:t xml:space="preserve">- MAN: Publish LinkedIn article 3: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PAMA 2027: Why the $12 Billion Lab Billing Crisis Is Also a Healthcare Equity Crisis</w:t>
      </w:r>
      <w:r>
        <w:rPr>
          <w:bCs/>
          <w:b/>
        </w:rPr>
        <w:t xml:space="preserve">”</w:t>
      </w:r>
      <w:r>
        <w:t xml:space="preserve"> </w:t>
      </w:r>
      <w:r>
        <w:t xml:space="preserve">- Policy + equity angle; references both Paper 4 and Paper M2</w:t>
      </w:r>
    </w:p>
    <w:p>
      <w:pPr>
        <w:pStyle w:val="BodyText"/>
      </w:pPr>
      <w:r>
        <w:rPr>
          <w:bCs/>
          <w:b/>
        </w:rPr>
        <w:t xml:space="preserve">Week 3–4:</w:t>
      </w:r>
      <w:r>
        <w:t xml:space="preserve"> </w:t>
      </w:r>
      <w:r>
        <w:t xml:space="preserve">- MAN: Follow up with Georgetown PI — share Paper 4 medRxiv link; offer to discuss findings</w:t>
      </w:r>
      <w:r>
        <w:t xml:space="preserve"> </w:t>
      </w:r>
      <w:r>
        <w:t xml:space="preserve">- BOTH: ★ Quarterly evidence review — photograph/screenshot all LinkedIn article stats; save arXiv view counts; compile Google Scholar citations check</w:t>
      </w:r>
    </w:p>
    <w:p>
      <w:pPr>
        <w:pStyle w:val="BodyText"/>
      </w:pPr>
      <w:r>
        <w:rPr>
          <w:bCs/>
          <w:b/>
        </w:rPr>
        <w:t xml:space="preserve">Month-end check (Dec 2026 — 6-month milestone):</w:t>
      </w:r>
      <w:r>
        <w:t xml:space="preserve"> </w:t>
      </w:r>
      <w:r>
        <w:t xml:space="preserve">- Ram: 3 papers (Papers 1, 6, 8) + 3 LinkedIn articles</w:t>
      </w:r>
      <w:r>
        <w:t xml:space="preserve"> </w:t>
      </w:r>
      <w:r>
        <w:t xml:space="preserve">- Manasa: 3 papers (Papers 4, M1, M2) + 3 LinkedIn articles</w:t>
      </w:r>
      <w:r>
        <w:t xml:space="preserve"> </w:t>
      </w:r>
      <w:r>
        <w:t xml:space="preserve">- Both: AMIA member; HIMSS member</w:t>
      </w:r>
      <w:r>
        <w:t xml:space="preserve"> </w:t>
      </w:r>
      <w:r>
        <w:t xml:space="preserve">- Ram: Forbes Tech Council (if approved); JAMIA reviewer (if approved)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42fbd871b12c9aba534b9a93e02a91635ab1bd3"/>
    <w:p>
      <w:pPr>
        <w:pStyle w:val="Heading2"/>
      </w:pPr>
      <w:r>
        <w:t xml:space="preserve">Phase 2: Build Expert Recognition &amp; File Petitions (Jan 2027 – Jun 2027)</w:t>
      </w:r>
    </w:p>
    <w:bookmarkStart w:id="30" w:name="january-2027-rams-fourth-paper-month"/>
    <w:p>
      <w:pPr>
        <w:pStyle w:val="Heading3"/>
      </w:pPr>
      <w:r>
        <w:t xml:space="preserve">January 2027 — Ram’s Fourth Paper Month</w:t>
      </w:r>
    </w:p>
    <w:p>
      <w:pPr>
        <w:pStyle w:val="FirstParagraph"/>
      </w:pPr>
      <w:r>
        <w:rPr>
          <w:bCs/>
          <w:b/>
        </w:rPr>
        <w:t xml:space="preserve">Week 1–2:</w:t>
      </w:r>
      <w:r>
        <w:t xml:space="preserve"> </w:t>
      </w:r>
      <w:r>
        <w:t xml:space="preserve">- RAM: Publish LinkedIn article 4: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MolDX Compliance: The Hidden Billing Complexity Killing Independent Lab Revenue</w:t>
      </w:r>
      <w:r>
        <w:rPr>
          <w:bCs/>
          <w:b/>
        </w:rPr>
        <w:t xml:space="preserve">”</w:t>
      </w:r>
      <w:r>
        <w:t xml:space="preserve"> </w:t>
      </w:r>
      <w:r>
        <w:t xml:space="preserve">- Previews Paper 9 (MolDX Compliance AI); technical depth signals expertise</w:t>
      </w:r>
      <w:r>
        <w:t xml:space="preserve"> </w:t>
      </w:r>
      <w:r>
        <w:t xml:space="preserve">- RAM: Follow up on all expert witness targets — share Paper 1 and Paper 6 (now on arXiv)</w:t>
      </w:r>
      <w:r>
        <w:t xml:space="preserve"> </w:t>
      </w:r>
      <w:r>
        <w:t xml:space="preserve">- Email Georgetown PI:</w:t>
      </w:r>
      <w:r>
        <w:t xml:space="preserve"> </w:t>
      </w:r>
      <w:r>
        <w:t xml:space="preserve">“</w:t>
      </w:r>
      <w:r>
        <w:t xml:space="preserve">Our Paper 1 on DGP architecture cites your JAMA research…</w:t>
      </w:r>
      <w:r>
        <w:t xml:space="preserve">”</w:t>
      </w:r>
      <w:r>
        <w:t xml:space="preserve"> </w:t>
      </w:r>
      <w:r>
        <w:t xml:space="preserve">- Email XiFin:</w:t>
      </w:r>
      <w:r>
        <w:t xml:space="preserve"> </w:t>
      </w:r>
      <w:r>
        <w:t xml:space="preserve">“</w:t>
      </w:r>
      <w:r>
        <w:t xml:space="preserve">We have 3 arXiv papers now; would you be willing to serve as expert witness?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Week 3–4:</w:t>
      </w:r>
      <w:r>
        <w:t xml:space="preserve"> </w:t>
      </w:r>
      <w:r>
        <w:t xml:space="preserve">- RAM: ★ Begin preparing</w:t>
      </w:r>
      <w:r>
        <w:t xml:space="preserve"> </w:t>
      </w:r>
      <w:r>
        <w:rPr>
          <w:bCs/>
          <w:b/>
        </w:rPr>
        <w:t xml:space="preserve">EB-1A petition package</w:t>
      </w:r>
      <w:r>
        <w:t xml:space="preserve"> </w:t>
      </w:r>
      <w:r>
        <w:t xml:space="preserve">with immigration attorney</w:t>
      </w:r>
      <w:r>
        <w:t xml:space="preserve"> </w:t>
      </w:r>
      <w:r>
        <w:t xml:space="preserve">- Criteria to file with: C5 (Original Contributions — DGP architecture), C8 (Leading Role — Founder), C6 (Publications — 3 arXiv papers minimum)</w:t>
      </w:r>
      <w:r>
        <w:t xml:space="preserve"> </w:t>
      </w:r>
      <w:r>
        <w:t xml:space="preserve">- Supporting: Forbes TC membership, JAMIA reviewer, AMIA membership</w:t>
      </w:r>
      <w:r>
        <w:t xml:space="preserve"> </w:t>
      </w:r>
      <w:r>
        <w:t xml:space="preserve">- Attorney review needed: 4–6 weeks; have all evidence ready by February</w:t>
      </w:r>
      <w:r>
        <w:t xml:space="preserve"> </w:t>
      </w:r>
      <w:r>
        <w:t xml:space="preserve">- RAM: Apply to</w:t>
      </w:r>
      <w:r>
        <w:t xml:space="preserve"> </w:t>
      </w:r>
      <w:r>
        <w:rPr>
          <w:bCs/>
          <w:b/>
        </w:rPr>
        <w:t xml:space="preserve">NIH SBIR Study Section</w:t>
      </w:r>
      <w:r>
        <w:t xml:space="preserve"> </w:t>
      </w:r>
      <w:r>
        <w:t xml:space="preserve">(csr.nih.gov) — rolling deadline; Criterion 4 boost</w:t>
      </w:r>
    </w:p>
    <w:p>
      <w:pPr>
        <w:pStyle w:val="BodyText"/>
      </w:pPr>
      <w:r>
        <w:rPr>
          <w:bCs/>
          <w:b/>
        </w:rPr>
        <w:t xml:space="preserve">Month-end target:</w:t>
      </w:r>
      <w:r>
        <w:t xml:space="preserve"> </w:t>
      </w:r>
      <w:r>
        <w:t xml:space="preserve">EB-1A petition preparation underway. Expert witness outreach active.</w:t>
      </w:r>
    </w:p>
    <w:p>
      <w:r>
        <w:pict>
          <v:rect style="width:0;height:1.5pt" o:hralign="center" o:hrstd="t" o:hr="t"/>
        </w:pict>
      </w:r>
    </w:p>
    <w:bookmarkEnd w:id="30"/>
    <w:bookmarkStart w:id="31" w:name="february-2027-manasas-fourth-paper-month"/>
    <w:p>
      <w:pPr>
        <w:pStyle w:val="Heading3"/>
      </w:pPr>
      <w:r>
        <w:t xml:space="preserve">February 2027 — Manasa’s Fourth Paper Month</w:t>
      </w:r>
    </w:p>
    <w:p>
      <w:pPr>
        <w:pStyle w:val="FirstParagraph"/>
      </w:pPr>
      <w:r>
        <w:rPr>
          <w:bCs/>
          <w:b/>
        </w:rPr>
        <w:t xml:space="preserve">Week 1–2:</w:t>
      </w:r>
      <w:r>
        <w:t xml:space="preserve"> </w:t>
      </w:r>
      <w:r>
        <w:t xml:space="preserve">- MAN: ★ Submit</w:t>
      </w:r>
      <w:r>
        <w:t xml:space="preserve"> </w:t>
      </w:r>
      <w:r>
        <w:rPr>
          <w:bCs/>
          <w:b/>
        </w:rPr>
        <w:t xml:space="preserve">Paper M3: Renal Care + Molecular Diagnostics Billing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arXiv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Revenue Cycle Complexity in Renal Care Molecular Diagnostics: An AI Framework for Independent Laboratory Billing Compliance</w:t>
      </w:r>
      <w:r>
        <w:t xml:space="preserve">”</w:t>
      </w:r>
      <w:r>
        <w:t xml:space="preserve"> </w:t>
      </w:r>
      <w:r>
        <w:t xml:space="preserve">- Draws on Manasa’s Interwell Health domain knowledge; target: Clinical Chemistry</w:t>
      </w:r>
      <w:r>
        <w:t xml:space="preserve"> </w:t>
      </w:r>
      <w:r>
        <w:t xml:space="preserve">- MAN: Publish LinkedIn article 4: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Building Ardia Health: What It Takes to Flip the Script on Payer AI Denial Systems</w:t>
      </w:r>
      <w:r>
        <w:rPr>
          <w:bCs/>
          <w:b/>
        </w:rPr>
        <w:t xml:space="preserve">”</w:t>
      </w:r>
      <w:r>
        <w:t xml:space="preserve"> </w:t>
      </w:r>
      <w:r>
        <w:t xml:space="preserve">- CEO narrative; authentic journey; reinforces NIW P2 (unique positioning)</w:t>
      </w:r>
    </w:p>
    <w:p>
      <w:pPr>
        <w:pStyle w:val="BodyText"/>
      </w:pPr>
      <w:r>
        <w:rPr>
          <w:bCs/>
          <w:b/>
        </w:rPr>
        <w:t xml:space="preserve">Week 3–4:</w:t>
      </w:r>
      <w:r>
        <w:t xml:space="preserve"> </w:t>
      </w:r>
      <w:r>
        <w:t xml:space="preserve">- MAN: ★ Begin preparing</w:t>
      </w:r>
      <w:r>
        <w:t xml:space="preserve"> </w:t>
      </w:r>
      <w:r>
        <w:rPr>
          <w:bCs/>
          <w:b/>
        </w:rPr>
        <w:t xml:space="preserve">EB-2 NIW petition package</w:t>
      </w:r>
      <w:r>
        <w:t xml:space="preserve"> </w:t>
      </w:r>
      <w:r>
        <w:t xml:space="preserve">with immigration attorney</w:t>
      </w:r>
      <w:r>
        <w:t xml:space="preserve"> </w:t>
      </w:r>
      <w:r>
        <w:t xml:space="preserve">- Criteria: P1 (national importance), P2 (payer-insider unique positioning), P3 (urgent need)</w:t>
      </w:r>
      <w:r>
        <w:t xml:space="preserve"> </w:t>
      </w:r>
      <w:r>
        <w:t xml:space="preserve">- Evidence needed: Paper 4 medRxiv + NEJM AI status; Papers M1 + M2; Georgetown expert witness; XiFin expert witness</w:t>
      </w:r>
      <w:r>
        <w:t xml:space="preserve"> </w:t>
      </w:r>
      <w:r>
        <w:t xml:space="preserve">- EB-2 NIW is typically filed 6–12 months after supporting evidence is in place</w:t>
      </w:r>
      <w:r>
        <w:t xml:space="preserve"> </w:t>
      </w:r>
      <w:r>
        <w:t xml:space="preserve">- MAN: Request expert witness letter from</w:t>
      </w:r>
      <w:r>
        <w:t xml:space="preserve"> </w:t>
      </w:r>
      <w:r>
        <w:rPr>
          <w:bCs/>
          <w:b/>
        </w:rPr>
        <w:t xml:space="preserve">Georgetown PI</w:t>
      </w:r>
      <w:r>
        <w:t xml:space="preserve"> </w:t>
      </w:r>
      <w:r>
        <w:t xml:space="preserve">(if relationship established via prior emails)</w:t>
      </w:r>
      <w:r>
        <w:t xml:space="preserve"> </w:t>
      </w:r>
      <w:r>
        <w:t xml:space="preserve">- Use Template 1 from expert_witness_letter_templates.md</w:t>
      </w:r>
      <w:r>
        <w:t xml:space="preserve"> </w:t>
      </w:r>
      <w:r>
        <w:t xml:space="preserve">- First target: Prong 1 (national importance) letter</w:t>
      </w:r>
    </w:p>
    <w:p>
      <w:pPr>
        <w:pStyle w:val="BodyText"/>
      </w:pPr>
      <w:r>
        <w:rPr>
          <w:bCs/>
          <w:b/>
        </w:rPr>
        <w:t xml:space="preserve">Month-end target:</w:t>
      </w:r>
      <w:r>
        <w:t xml:space="preserve"> </w:t>
      </w:r>
      <w:r>
        <w:t xml:space="preserve">NIW petition preparation underway. First expert witness letter requested.</w:t>
      </w:r>
    </w:p>
    <w:p>
      <w:r>
        <w:pict>
          <v:rect style="width:0;height:1.5pt" o:hralign="center" o:hrstd="t" o:hr="t"/>
        </w:pict>
      </w:r>
    </w:p>
    <w:bookmarkEnd w:id="31"/>
    <w:bookmarkStart w:id="32" w:name="march-2027-rams-fifth-paper-month"/>
    <w:p>
      <w:pPr>
        <w:pStyle w:val="Heading3"/>
      </w:pPr>
      <w:r>
        <w:t xml:space="preserve">March 2027 — Ram’s Fifth Paper Month</w:t>
      </w:r>
    </w:p>
    <w:p>
      <w:pPr>
        <w:pStyle w:val="FirstParagraph"/>
      </w:pPr>
      <w:r>
        <w:rPr>
          <w:bCs/>
          <w:b/>
        </w:rPr>
        <w:t xml:space="preserve">Week 1–2:</w:t>
      </w:r>
      <w:r>
        <w:t xml:space="preserve"> </w:t>
      </w:r>
      <w:r>
        <w:t xml:space="preserve">- RAM: ★ Submit</w:t>
      </w:r>
      <w:r>
        <w:t xml:space="preserve"> </w:t>
      </w:r>
      <w:r>
        <w:rPr>
          <w:bCs/>
          <w:b/>
        </w:rPr>
        <w:t xml:space="preserve">Paper 9: MolDX Compliance AI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arXiv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Deterministic AI Encoding of MolDX Program Compliance Requirements for Molecular Diagnostic Billing</w:t>
      </w:r>
      <w:r>
        <w:t xml:space="preserve">”</w:t>
      </w:r>
      <w:r>
        <w:t xml:space="preserve"> </w:t>
      </w:r>
      <w:r>
        <w:t xml:space="preserve">- Target: JAMIA (cs.AI paper with clinical informatics application)</w:t>
      </w:r>
      <w:r>
        <w:t xml:space="preserve"> </w:t>
      </w:r>
      <w:r>
        <w:t xml:space="preserve">- FIRST published framework for MolDX compliance AI</w:t>
      </w:r>
      <w:r>
        <w:t xml:space="preserve"> </w:t>
      </w:r>
      <w:r>
        <w:t xml:space="preserve">- RAM: Publish LinkedIn article 5: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Why Deterministic Rules Must Come Before LLMs in Healthcare Administrative AI</w:t>
      </w:r>
      <w:r>
        <w:rPr>
          <w:bCs/>
          <w:b/>
        </w:rPr>
        <w:t xml:space="preserve">”</w:t>
      </w:r>
      <w:r>
        <w:t xml:space="preserve"> </w:t>
      </w:r>
      <w:r>
        <w:t xml:space="preserve">- Technical thought leadership; establishes DGP architecture in public record</w:t>
      </w:r>
    </w:p>
    <w:p>
      <w:pPr>
        <w:pStyle w:val="BodyText"/>
      </w:pPr>
      <w:r>
        <w:rPr>
          <w:bCs/>
          <w:b/>
        </w:rPr>
        <w:t xml:space="preserve">Week 3–4:</w:t>
      </w:r>
      <w:r>
        <w:t xml:space="preserve"> </w:t>
      </w:r>
      <w:r>
        <w:t xml:space="preserve">- RAM: ★</w:t>
      </w:r>
      <w:r>
        <w:t xml:space="preserve"> </w:t>
      </w:r>
      <w:r>
        <w:rPr>
          <w:bCs/>
          <w:b/>
        </w:rPr>
        <w:t xml:space="preserve">File EB-1A petition</w:t>
      </w:r>
      <w:r>
        <w:t xml:space="preserve"> </w:t>
      </w:r>
      <w:r>
        <w:t xml:space="preserve">(if attorney confirms readiness)</w:t>
      </w:r>
      <w:r>
        <w:t xml:space="preserve"> </w:t>
      </w:r>
      <w:r>
        <w:t xml:space="preserve">- Minimum filing criteria: C5 + C8 + C6 (3 papers arXiv = C6)</w:t>
      </w:r>
      <w:r>
        <w:t xml:space="preserve"> </w:t>
      </w:r>
      <w:r>
        <w:t xml:space="preserve">- Stronger: add Forbes TC (C2) + JAMIA reviewer (C4) if approved</w:t>
      </w:r>
      <w:r>
        <w:t xml:space="preserve"> </w:t>
      </w:r>
      <w:r>
        <w:t xml:space="preserve">- Include Paper 1 JAMIA peer review status if available</w:t>
      </w:r>
      <w:r>
        <w:t xml:space="preserve"> </w:t>
      </w:r>
      <w:r>
        <w:t xml:space="preserve">- File with premium processing ($2,805 fee) for 15-business-day adjudication</w:t>
      </w:r>
      <w:r>
        <w:t xml:space="preserve"> </w:t>
      </w:r>
      <w:r>
        <w:t xml:space="preserve">- RAM: Apply to</w:t>
      </w:r>
      <w:r>
        <w:t xml:space="preserve"> </w:t>
      </w:r>
      <w:r>
        <w:rPr>
          <w:bCs/>
          <w:b/>
        </w:rPr>
        <w:t xml:space="preserve">Fast Company Most Innovative Companies</w:t>
      </w:r>
      <w:r>
        <w:t xml:space="preserve"> </w:t>
      </w:r>
      <w:r>
        <w:t xml:space="preserve">(October–November cycle opens Q4 2026; follow up)</w:t>
      </w:r>
    </w:p>
    <w:p>
      <w:pPr>
        <w:pStyle w:val="BodyText"/>
      </w:pPr>
      <w:r>
        <w:rPr>
          <w:bCs/>
          <w:b/>
        </w:rPr>
        <w:t xml:space="preserve">Month-end target (Q1 2027 milestone):</w:t>
      </w:r>
      <w:r>
        <w:t xml:space="preserve"> </w:t>
      </w:r>
      <w:r>
        <w:t xml:space="preserve">EB-1A petition filed OR ready to file within 30 days.</w:t>
      </w:r>
    </w:p>
    <w:p>
      <w:r>
        <w:pict>
          <v:rect style="width:0;height:1.5pt" o:hralign="center" o:hrstd="t" o:hr="t"/>
        </w:pict>
      </w:r>
    </w:p>
    <w:bookmarkEnd w:id="32"/>
    <w:bookmarkStart w:id="33" w:name="april-2027-manasas-fifth-paper-month"/>
    <w:p>
      <w:pPr>
        <w:pStyle w:val="Heading3"/>
      </w:pPr>
      <w:r>
        <w:t xml:space="preserve">April 2027 — Manasa’s Fifth Paper Month</w:t>
      </w:r>
    </w:p>
    <w:p>
      <w:pPr>
        <w:pStyle w:val="FirstParagraph"/>
      </w:pPr>
      <w:r>
        <w:rPr>
          <w:bCs/>
          <w:b/>
        </w:rPr>
        <w:t xml:space="preserve">Week 1–2:</w:t>
      </w:r>
      <w:r>
        <w:t xml:space="preserve"> </w:t>
      </w:r>
      <w:r>
        <w:t xml:space="preserve">- MAN: ★ Submit</w:t>
      </w:r>
      <w:r>
        <w:t xml:space="preserve"> </w:t>
      </w:r>
      <w:r>
        <w:rPr>
          <w:bCs/>
          <w:b/>
        </w:rPr>
        <w:t xml:space="preserve">Paper M4: Value-Based Care Lab Economics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arXiv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Value-Based Care Economics for Independent Clinical Laboratories: AI-Optimized Test Utilization in ACO Shared Savings Frameworks</w:t>
      </w:r>
      <w:r>
        <w:t xml:space="preserve">”</w:t>
      </w:r>
      <w:r>
        <w:t xml:space="preserve"> </w:t>
      </w:r>
      <w:r>
        <w:t xml:space="preserve">- Target: American Journal of Managed Care</w:t>
      </w:r>
      <w:r>
        <w:t xml:space="preserve"> </w:t>
      </w:r>
      <w:r>
        <w:t xml:space="preserve">- MAN: Publish LinkedIn article 5: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Renal Care + Molecular Diagnostics: The Underappreciated Billing Complexity</w:t>
      </w:r>
      <w:r>
        <w:rPr>
          <w:bCs/>
          <w:b/>
        </w:rPr>
        <w:t xml:space="preserve">”</w:t>
      </w:r>
      <w:r>
        <w:t xml:space="preserve"> </w:t>
      </w:r>
      <w:r>
        <w:t xml:space="preserve">- References Paper M3; demonstrates domain expertise in nephrology + diagnostics</w:t>
      </w:r>
    </w:p>
    <w:p>
      <w:pPr>
        <w:pStyle w:val="BodyText"/>
      </w:pPr>
      <w:r>
        <w:rPr>
          <w:bCs/>
          <w:b/>
        </w:rPr>
        <w:t xml:space="preserve">Week 3–4:</w:t>
      </w:r>
      <w:r>
        <w:t xml:space="preserve"> </w:t>
      </w:r>
      <w:r>
        <w:t xml:space="preserve">- MAN: ★ Request expert witness letter from</w:t>
      </w:r>
      <w:r>
        <w:t xml:space="preserve"> </w:t>
      </w:r>
      <w:r>
        <w:rPr>
          <w:bCs/>
          <w:b/>
        </w:rPr>
        <w:t xml:space="preserve">XiFin Research Principal</w:t>
      </w:r>
      <w:r>
        <w:t xml:space="preserve"> </w:t>
      </w:r>
      <w:r>
        <w:t xml:space="preserve">(Prong 1 + Prong 3 letter)</w:t>
      </w:r>
      <w:r>
        <w:t xml:space="preserve"> </w:t>
      </w:r>
      <w:r>
        <w:t xml:space="preserve">- Use Template 2 (ACO/healthcare operations variant adapted for industry research)</w:t>
      </w:r>
      <w:r>
        <w:t xml:space="preserve"> </w:t>
      </w:r>
      <w:r>
        <w:t xml:space="preserve">- MAN: ★ File</w:t>
      </w:r>
      <w:r>
        <w:t xml:space="preserve"> </w:t>
      </w:r>
      <w:r>
        <w:rPr>
          <w:bCs/>
          <w:b/>
        </w:rPr>
        <w:t xml:space="preserve">EB-2 NIW petition</w:t>
      </w:r>
      <w:r>
        <w:t xml:space="preserve"> </w:t>
      </w:r>
      <w:r>
        <w:t xml:space="preserve">(if attorney confirms readiness)</w:t>
      </w:r>
      <w:r>
        <w:t xml:space="preserve"> </w:t>
      </w:r>
      <w:r>
        <w:t xml:space="preserve">- Target: File by April–May 2027 (9 months into publication record)</w:t>
      </w:r>
      <w:r>
        <w:t xml:space="preserve"> </w:t>
      </w:r>
      <w:r>
        <w:t xml:space="preserve">- Minimum evidence: Papers 4 + M1 + M2 + M3 on arXiv/medRxiv; 2 expert witness letters</w:t>
      </w:r>
      <w:r>
        <w:t xml:space="preserve"> </w:t>
      </w:r>
      <w:r>
        <w:t xml:space="preserve">- Priority date established at filing; premium processing option available</w:t>
      </w:r>
    </w:p>
    <w:p>
      <w:pPr>
        <w:pStyle w:val="BodyText"/>
      </w:pPr>
      <w:r>
        <w:rPr>
          <w:bCs/>
          <w:b/>
        </w:rPr>
        <w:t xml:space="preserve">Month-end target (Q2 2027 milestone):</w:t>
      </w:r>
      <w:r>
        <w:t xml:space="preserve"> </w:t>
      </w:r>
      <w:r>
        <w:t xml:space="preserve">NIW petition filed OR ready within 30 days.</w:t>
      </w:r>
    </w:p>
    <w:p>
      <w:r>
        <w:pict>
          <v:rect style="width:0;height:1.5pt" o:hralign="center" o:hrstd="t" o:hr="t"/>
        </w:pict>
      </w:r>
    </w:p>
    <w:bookmarkEnd w:id="33"/>
    <w:bookmarkStart w:id="34" w:name="may-2027-rams-sixth-paper-month"/>
    <w:p>
      <w:pPr>
        <w:pStyle w:val="Heading3"/>
      </w:pPr>
      <w:r>
        <w:t xml:space="preserve">May 2027 — Ram’s Sixth Paper Month</w:t>
      </w:r>
    </w:p>
    <w:p>
      <w:pPr>
        <w:pStyle w:val="FirstParagraph"/>
      </w:pPr>
      <w:r>
        <w:rPr>
          <w:bCs/>
          <w:b/>
        </w:rPr>
        <w:t xml:space="preserve">Week 1–2:</w:t>
      </w:r>
      <w:r>
        <w:t xml:space="preserve"> </w:t>
      </w:r>
      <w:r>
        <w:t xml:space="preserve">- RAM: Publish LinkedIn article 6: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Six Months of ToxIQ™: What We Learned Running AI-Driven Toxicology Claim Recovery</w:t>
      </w:r>
      <w:r>
        <w:rPr>
          <w:bCs/>
          <w:b/>
        </w:rPr>
        <w:t xml:space="preserve">”</w:t>
      </w:r>
      <w:r>
        <w:t xml:space="preserve"> </w:t>
      </w:r>
      <w:r>
        <w:t xml:space="preserve">(if pilot data available)</w:t>
      </w:r>
      <w:r>
        <w:t xml:space="preserve"> </w:t>
      </w:r>
      <w:r>
        <w:t xml:space="preserve">- OR: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Independent Lab Survival Guide: Three Strategies Before PAMA 2027</w:t>
      </w:r>
      <w:r>
        <w:rPr>
          <w:bCs/>
          <w:b/>
        </w:rPr>
        <w:t xml:space="preserve">”</w:t>
      </w:r>
      <w:r>
        <w:t xml:space="preserve"> </w:t>
      </w:r>
      <w:r>
        <w:t xml:space="preserve">- RAM: Submit</w:t>
      </w:r>
      <w:r>
        <w:t xml:space="preserve"> </w:t>
      </w:r>
      <w:r>
        <w:rPr>
          <w:bCs/>
          <w:b/>
        </w:rPr>
        <w:t xml:space="preserve">Paper 10: Behavioral Health Billing AI</w:t>
      </w:r>
      <w:r>
        <w:t xml:space="preserve"> </w:t>
      </w:r>
      <w:r>
        <w:t xml:space="preserve">to arXiv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BehaviorIQ: An AI Framework for Claim Compliance and Denial Recovery in Behavioral Health and Addiction Medicine Billing</w:t>
      </w:r>
      <w:r>
        <w:t xml:space="preserve">”</w:t>
      </w:r>
      <w:r>
        <w:t xml:space="preserve"> </w:t>
      </w:r>
      <w:r>
        <w:t xml:space="preserve">- First paper on AI for behavioral health billing; cites 30% denial rate vs. 19% for other specialties</w:t>
      </w:r>
    </w:p>
    <w:p>
      <w:pPr>
        <w:pStyle w:val="BodyText"/>
      </w:pPr>
      <w:r>
        <w:rPr>
          <w:bCs/>
          <w:b/>
        </w:rPr>
        <w:t xml:space="preserve">Week 3–4:</w:t>
      </w:r>
      <w:r>
        <w:t xml:space="preserve"> </w:t>
      </w:r>
      <w:r>
        <w:t xml:space="preserve">- RAM: If EB-1A RFE arrives: respond with evidence of Criteria that have strengthened (AMIA conference, press coverage, pilot outcomes)</w:t>
      </w:r>
      <w:r>
        <w:t xml:space="preserve"> </w:t>
      </w:r>
      <w:r>
        <w:t xml:space="preserve">- RAM: Check on JAMIA Paper 1 peer review status; follow up if &gt;6 months since submission</w:t>
      </w:r>
    </w:p>
    <w:p>
      <w:r>
        <w:pict>
          <v:rect style="width:0;height:1.5pt" o:hralign="center" o:hrstd="t" o:hr="t"/>
        </w:pict>
      </w:r>
    </w:p>
    <w:bookmarkEnd w:id="34"/>
    <w:bookmarkStart w:id="35" w:name="june-2027-manasas-pilot-outcomes-month"/>
    <w:p>
      <w:pPr>
        <w:pStyle w:val="Heading3"/>
      </w:pPr>
      <w:r>
        <w:t xml:space="preserve">June 2027 — Manasa’s Pilot Outcomes Month</w:t>
      </w:r>
    </w:p>
    <w:p>
      <w:pPr>
        <w:pStyle w:val="FirstParagraph"/>
      </w:pPr>
      <w:r>
        <w:rPr>
          <w:bCs/>
          <w:b/>
        </w:rPr>
        <w:t xml:space="preserve">Week 1–2 (if pilot data available):</w:t>
      </w:r>
      <w:r>
        <w:t xml:space="preserve"> </w:t>
      </w:r>
      <w:r>
        <w:t xml:space="preserve">- MAN: ★ Submit</w:t>
      </w:r>
      <w:r>
        <w:t xml:space="preserve"> </w:t>
      </w:r>
      <w:r>
        <w:rPr>
          <w:bCs/>
          <w:b/>
        </w:rPr>
        <w:t xml:space="preserve">Paper M5: Pilot Outcomes — CEO Perspective</w:t>
      </w:r>
      <w:r>
        <w:t xml:space="preserve"> </w:t>
      </w:r>
      <w:r>
        <w:t xml:space="preserve">to arXiv → JAMIA</w:t>
      </w:r>
      <w:r>
        <w:t xml:space="preserve"> </w:t>
      </w:r>
      <w:r>
        <w:t xml:space="preserve">- This is the strongest evidence paper in the entire series — real data showing DGP platform outcomes</w:t>
      </w:r>
      <w:r>
        <w:t xml:space="preserve"> </w:t>
      </w:r>
      <w:r>
        <w:t xml:space="preserve">- Title:</w:t>
      </w:r>
      <w:r>
        <w:t xml:space="preserve"> </w:t>
      </w:r>
      <w:r>
        <w:t xml:space="preserve">“</w:t>
      </w:r>
      <w:r>
        <w:t xml:space="preserve">AI-Driven Revenue Cycle Management in Independent Clinical Laboratory Billing: 12-Month Outcomes of the Ardia DGP Pilot Program</w:t>
      </w:r>
      <w:r>
        <w:t xml:space="preserve">”</w:t>
      </w:r>
      <w:r>
        <w:t xml:space="preserve"> </w:t>
      </w:r>
      <w:r>
        <w:t xml:space="preserve">- Co-authored with Ram (Ram as senior/corresponding author; Manasa as CEO perspective co-author)</w:t>
      </w:r>
      <w:r>
        <w:t xml:space="preserve"> </w:t>
      </w:r>
      <w:r>
        <w:t xml:space="preserve">- BOTH: Publish joint LinkedIn article:</w:t>
      </w:r>
      <w:r>
        <w:t xml:space="preserve"> </w:t>
      </w:r>
      <w:r>
        <w:t xml:space="preserve">“</w:t>
      </w:r>
      <w:r>
        <w:t xml:space="preserve">Six Months of Ardia: What We Built and What the Data Shows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Week 3–4:</w:t>
      </w:r>
      <w:r>
        <w:t xml:space="preserve"> </w:t>
      </w:r>
      <w:r>
        <w:t xml:space="preserve">- BOTH: ★ Notify expert witnesses of Pilot Paper — share preprint; update them on petition status</w:t>
      </w:r>
      <w:r>
        <w:t xml:space="preserve"> </w:t>
      </w:r>
      <w:r>
        <w:t xml:space="preserve">- BOTH: Pitch</w:t>
      </w:r>
      <w:r>
        <w:t xml:space="preserve"> </w:t>
      </w:r>
      <w:r>
        <w:rPr>
          <w:bCs/>
          <w:b/>
        </w:rPr>
        <w:t xml:space="preserve">STAT News</w:t>
      </w:r>
      <w:r>
        <w:t xml:space="preserve"> </w:t>
      </w:r>
      <w:r>
        <w:t xml:space="preserve">(tips@statnews.com) with pilot outcomes data</w:t>
      </w:r>
      <w:r>
        <w:t xml:space="preserve"> </w:t>
      </w:r>
      <w:r>
        <w:t xml:space="preserve">- Hook: First real-world data on AI for independent lab revenue recovery; PAMA 2027 urgency</w:t>
      </w:r>
      <w:r>
        <w:t xml:space="preserve"> </w:t>
      </w:r>
      <w:r>
        <w:t xml:space="preserve">- This = Criterion 3 press coverage (national healthcare media)</w:t>
      </w:r>
    </w:p>
    <w:p>
      <w:pPr>
        <w:pStyle w:val="BodyText"/>
      </w:pPr>
      <w:r>
        <w:rPr>
          <w:bCs/>
          <w:b/>
        </w:rPr>
        <w:t xml:space="preserve">Month-end check (12-month milestone, Jun 2027):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1885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Papers on arXiv/medRxiv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 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witness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Peer-reviewed journals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(JAMIA, if accepted)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 petition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(Mar 2027) or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(Apr 2027) or 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X63d1e496761efe617b2b329464b725f690eef63"/>
    <w:p>
      <w:pPr>
        <w:pStyle w:val="Heading2"/>
      </w:pPr>
      <w:r>
        <w:t xml:space="preserve">Phase 3: Strengthen Evidence &amp; Respond to Adjudication (Jul 2027 – Jun 2028)</w:t>
      </w:r>
    </w:p>
    <w:bookmarkStart w:id="37" w:name="X1fda5d586f494a1d028ee308020596f1ed14c44"/>
    <w:p>
      <w:pPr>
        <w:pStyle w:val="Heading3"/>
      </w:pPr>
      <w:r>
        <w:t xml:space="preserve">Continuing Publication Pattern (Jul–Dec 2027)</w:t>
      </w:r>
    </w:p>
    <w:p>
      <w:pPr>
        <w:pStyle w:val="FirstParagraph"/>
      </w:pPr>
      <w:r>
        <w:t xml:space="preserve">Both founders continue alternating monthly cadence. Priority papers for this period:</w:t>
      </w:r>
    </w:p>
    <w:p>
      <w:pPr>
        <w:pStyle w:val="BodyText"/>
      </w:pPr>
      <w:r>
        <w:rPr>
          <w:bCs/>
          <w:b/>
        </w:rPr>
        <w:t xml:space="preserve">Ram (odd months):</w:t>
      </w:r>
      <w:r>
        <w:t xml:space="preserve"> </w:t>
      </w:r>
      <w:r>
        <w:t xml:space="preserve">- Paper 11:</w:t>
      </w:r>
      <w:r>
        <w:t xml:space="preserve"> </w:t>
      </w:r>
      <w:r>
        <w:rPr>
          <w:bCs/>
          <w:b/>
        </w:rPr>
        <w:t xml:space="preserve">Pilot Outcomes Follow-Up</w:t>
      </w:r>
      <w:r>
        <w:t xml:space="preserve"> </w:t>
      </w:r>
      <w:r>
        <w:t xml:space="preserve">(6-month data update, if Paper M5 filed earlier)</w:t>
      </w:r>
      <w:r>
        <w:t xml:space="preserve"> </w:t>
      </w:r>
      <w:r>
        <w:t xml:space="preserve">- Paper 12:</w:t>
      </w:r>
      <w:r>
        <w:t xml:space="preserve"> </w:t>
      </w:r>
      <w:r>
        <w:rPr>
          <w:bCs/>
          <w:b/>
        </w:rPr>
        <w:t xml:space="preserve">PGx Revenue Cycle AI for Independent Labs</w:t>
      </w:r>
      <w:r>
        <w:t xml:space="preserve"> </w:t>
      </w:r>
      <w:r>
        <w:t xml:space="preserve">(Paper 7 from original list)</w:t>
      </w:r>
      <w:r>
        <w:t xml:space="preserve"> </w:t>
      </w:r>
      <w:r>
        <w:t xml:space="preserve">- Policy brief:</w:t>
      </w:r>
      <w:r>
        <w:t xml:space="preserve"> </w:t>
      </w:r>
      <w:r>
        <w:rPr>
          <w:bCs/>
          <w:b/>
        </w:rPr>
        <w:t xml:space="preserve">PAMA 2027 and the Case for AI Revenue Infrastructure</w:t>
      </w:r>
      <w:r>
        <w:t xml:space="preserve"> </w:t>
      </w:r>
      <w:r>
        <w:t xml:space="preserve">(Health Affairs submission)</w:t>
      </w:r>
    </w:p>
    <w:p>
      <w:pPr>
        <w:pStyle w:val="BodyText"/>
      </w:pPr>
      <w:r>
        <w:rPr>
          <w:bCs/>
          <w:b/>
        </w:rPr>
        <w:t xml:space="preserve">Manasa (even months):</w:t>
      </w:r>
      <w:r>
        <w:t xml:space="preserve"> </w:t>
      </w:r>
      <w:r>
        <w:t xml:space="preserve">- Paper M6:</w:t>
      </w:r>
      <w:r>
        <w:t xml:space="preserve"> </w:t>
      </w:r>
      <w:r>
        <w:rPr>
          <w:bCs/>
          <w:b/>
        </w:rPr>
        <w:t xml:space="preserve">Payer AI Transparency Policy Brief</w:t>
      </w:r>
      <w:r>
        <w:t xml:space="preserve"> </w:t>
      </w:r>
      <w:r>
        <w:t xml:space="preserve">(Health Affairs)</w:t>
      </w:r>
      <w:r>
        <w:t xml:space="preserve"> </w:t>
      </w:r>
      <w:r>
        <w:t xml:space="preserve">- Paper M7:</w:t>
      </w:r>
      <w:r>
        <w:t xml:space="preserve"> </w:t>
      </w:r>
      <w:r>
        <w:rPr>
          <w:bCs/>
          <w:b/>
        </w:rPr>
        <w:t xml:space="preserve">42 CFR Part 2 Compliance AI for Addiction Medicine Billing</w:t>
      </w:r>
      <w:r>
        <w:t xml:space="preserve"> </w:t>
      </w:r>
      <w:r>
        <w:t xml:space="preserve">(extend BehaviorIQ™)</w:t>
      </w:r>
      <w:r>
        <w:t xml:space="preserve"> </w:t>
      </w:r>
      <w:r>
        <w:t xml:space="preserve">- Update/resubmit Papers to peer-reviewed journals if arXiv versions have accumulated citations</w:t>
      </w:r>
    </w:p>
    <w:bookmarkEnd w:id="37"/>
    <w:bookmarkStart w:id="38" w:name="expert-witness-network-ongoing"/>
    <w:p>
      <w:pPr>
        <w:pStyle w:val="Heading3"/>
      </w:pPr>
      <w:r>
        <w:t xml:space="preserve">Expert Witness Network (Ongoing)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Georgetown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Obtain letter if not done by Mar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XiFin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letter after Paper 4 published in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BSWQA / SWHR ACO 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letter after pilot data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AMIA editorial board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 after AMIA 2027 conference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 Southwestern Informatics Faculty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 Paper 1 → approach for expert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2027</w:t>
            </w:r>
          </w:p>
        </w:tc>
      </w:tr>
    </w:tbl>
    <w:bookmarkEnd w:id="38"/>
    <w:bookmarkStart w:id="39" w:name="press-coverage-strategy-ongoing"/>
    <w:p>
      <w:pPr>
        <w:pStyle w:val="Heading3"/>
      </w:pPr>
      <w:r>
        <w:t xml:space="preserve">Press Coverage Strategy (Ongoing)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77"/>
        <w:gridCol w:w="1980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Becker’s Hospital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DFW AI startup + PAMA 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2026 (already targeted)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MedCity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PAMA 2027 + AI startup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Dallas Business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DFW healthcare AI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 News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outcomes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Modern Healthcare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profile post-pilot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Healthcare IT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Technical: DGP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Paper 1 in JAMIA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2" w:name="X7756760a116c0afa97566807fb5b7b421058865"/>
    <w:p>
      <w:pPr>
        <w:pStyle w:val="Heading2"/>
      </w:pPr>
      <w:r>
        <w:t xml:space="preserve">Phase 4: Citation Network &amp; Scale (Jul 2028 – Jun 2029)</w:t>
      </w:r>
    </w:p>
    <w:p>
      <w:pPr>
        <w:pStyle w:val="FirstParagraph"/>
      </w:pPr>
      <w:r>
        <w:t xml:space="preserve">By this phase, both founders have 8–10 papers each. The citation network begins to build:</w:t>
      </w:r>
      <w:r>
        <w:t xml:space="preserve"> </w:t>
      </w:r>
      <w:r>
        <w:t xml:space="preserve">- Papers 6–10 cite Paper 1 (DGP architecture as foundational)</w:t>
      </w:r>
      <w:r>
        <w:t xml:space="preserve"> </w:t>
      </w:r>
      <w:r>
        <w:t xml:space="preserve">- Papers M1–M5 cite Paper 4 (payer AI black box as foundational)</w:t>
      </w:r>
      <w:r>
        <w:t xml:space="preserve"> </w:t>
      </w:r>
      <w:r>
        <w:t xml:space="preserve">- Others in the field begin citing Ardia papers</w:t>
      </w:r>
      <w:r>
        <w:t xml:space="preserve"> </w:t>
      </w:r>
      <w:r>
        <w:t xml:space="preserve">- Google Scholar profiles show citation counts accumulating</w:t>
      </w:r>
    </w:p>
    <w:bookmarkStart w:id="41" w:name="publication-strategy"/>
    <w:p>
      <w:pPr>
        <w:pStyle w:val="Heading3"/>
      </w:pPr>
      <w:r>
        <w:t xml:space="preserve">2028 Publication Strategy</w:t>
      </w:r>
    </w:p>
    <w:p>
      <w:pPr>
        <w:pStyle w:val="FirstParagraph"/>
      </w:pPr>
      <w:r>
        <w:t xml:space="preserve">The publication goal shifts from establishing white spaces to EXTENDING established frameworks: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DGP 2.0: 18-Month Performance Analysis of the Three-Layer Revenue Architecture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Predictive Denial Prevention: Validating the ML Layer of DGP Against National Claims Databases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Independent Laboratory Survival Under PAMA: Evidence from the First AI-Driven Billing Platform</w:t>
      </w:r>
      <w:r>
        <w:t xml:space="preserve">”</w:t>
      </w:r>
    </w:p>
    <w:p>
      <w:pPr>
        <w:pStyle w:val="BodyText"/>
      </w:pPr>
      <w:r>
        <w:t xml:space="preserve">Each new paper cites prior published work — creating a self-reinforcing citation network that is itself evidence of scholarly impact (Criterion 6 extended).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no-rfe-strategy-filing-checklist"/>
    <w:p>
      <w:pPr>
        <w:pStyle w:val="Heading2"/>
      </w:pPr>
      <w:r>
        <w:t xml:space="preserve">No-RFE Strategy: Filing Checklist</w:t>
      </w:r>
    </w:p>
    <w:bookmarkStart w:id="43" w:name="X0e6f244b570f1c100c5fb2825b21abe24b5b1b6"/>
    <w:p>
      <w:pPr>
        <w:pStyle w:val="Heading3"/>
      </w:pPr>
      <w:r>
        <w:t xml:space="preserve">Ram’s EB-1A — File When ALL of These Are True:</w:t>
      </w:r>
    </w:p>
    <w:p>
      <w:pPr>
        <w:numPr>
          <w:ilvl w:val="0"/>
          <w:numId w:val="1001"/>
        </w:numPr>
        <w:pStyle w:val="Compact"/>
      </w:pPr>
      <w:r>
        <w:t xml:space="preserve">☐ Paper 1 on arXiv (establishes C6 AND shows original contribution C5) ←</w:t>
      </w:r>
      <w:r>
        <w:t xml:space="preserve"> </w:t>
      </w:r>
      <w:r>
        <w:rPr>
          <w:bCs/>
          <w:b/>
        </w:rPr>
        <w:t xml:space="preserve">July 2026</w:t>
      </w:r>
    </w:p>
    <w:p>
      <w:pPr>
        <w:numPr>
          <w:ilvl w:val="0"/>
          <w:numId w:val="1001"/>
        </w:numPr>
        <w:pStyle w:val="Compact"/>
      </w:pPr>
      <w:r>
        <w:t xml:space="preserve">☐ Paper 6 on arXiv (second C6 paper) ←</w:t>
      </w:r>
      <w:r>
        <w:t xml:space="preserve"> </w:t>
      </w:r>
      <w:r>
        <w:rPr>
          <w:bCs/>
          <w:b/>
        </w:rPr>
        <w:t xml:space="preserve">September 2026</w:t>
      </w:r>
    </w:p>
    <w:p>
      <w:pPr>
        <w:numPr>
          <w:ilvl w:val="0"/>
          <w:numId w:val="1001"/>
        </w:numPr>
        <w:pStyle w:val="Compact"/>
      </w:pPr>
      <w:r>
        <w:t xml:space="preserve">☐ Paper 8 on arXiv (third C6 paper — minimum 3 for strong C6) ←</w:t>
      </w:r>
      <w:r>
        <w:t xml:space="preserve"> </w:t>
      </w:r>
      <w:r>
        <w:rPr>
          <w:bCs/>
          <w:b/>
        </w:rPr>
        <w:t xml:space="preserve">November 2026</w:t>
      </w:r>
    </w:p>
    <w:p>
      <w:pPr>
        <w:numPr>
          <w:ilvl w:val="0"/>
          <w:numId w:val="1001"/>
        </w:numPr>
        <w:pStyle w:val="Compact"/>
      </w:pPr>
      <w:r>
        <w:t xml:space="preserve">☐ JAMIA peer reviewer approved (C4 — judging) ←</w:t>
      </w:r>
      <w:r>
        <w:t xml:space="preserve"> </w:t>
      </w:r>
      <w:r>
        <w:rPr>
          <w:bCs/>
          <w:b/>
        </w:rPr>
        <w:t xml:space="preserve">Target: October 2026</w:t>
      </w:r>
    </w:p>
    <w:p>
      <w:pPr>
        <w:numPr>
          <w:ilvl w:val="0"/>
          <w:numId w:val="1001"/>
        </w:numPr>
        <w:pStyle w:val="Compact"/>
      </w:pPr>
      <w:r>
        <w:t xml:space="preserve">☐ AMIA or Forbes Tech Council membership confirmed (C2) ←</w:t>
      </w:r>
      <w:r>
        <w:t xml:space="preserve"> </w:t>
      </w:r>
      <w:r>
        <w:rPr>
          <w:bCs/>
          <w:b/>
        </w:rPr>
        <w:t xml:space="preserve">Target: October 2026</w:t>
      </w:r>
    </w:p>
    <w:p>
      <w:pPr>
        <w:numPr>
          <w:ilvl w:val="0"/>
          <w:numId w:val="1001"/>
        </w:numPr>
        <w:pStyle w:val="Compact"/>
      </w:pPr>
      <w:r>
        <w:t xml:space="preserve">☐ At least 1 press mention in named publication (C3) ←</w:t>
      </w:r>
      <w:r>
        <w:t xml:space="preserve"> </w:t>
      </w:r>
      <w:r>
        <w:rPr>
          <w:bCs/>
          <w:b/>
        </w:rPr>
        <w:t xml:space="preserve">Target: October–November 2026</w:t>
      </w:r>
    </w:p>
    <w:p>
      <w:pPr>
        <w:numPr>
          <w:ilvl w:val="0"/>
          <w:numId w:val="1001"/>
        </w:numPr>
        <w:pStyle w:val="Compact"/>
      </w:pPr>
      <w:r>
        <w:t xml:space="preserve">☐ Immigration attorney review complete</w:t>
      </w:r>
    </w:p>
    <w:p>
      <w:pPr>
        <w:numPr>
          <w:ilvl w:val="0"/>
          <w:numId w:val="1001"/>
        </w:numPr>
        <w:pStyle w:val="Compact"/>
      </w:pPr>
      <w:r>
        <w:t xml:space="preserve">☐ 3 expert witness letters obtained (1 lab director, 1 academic, 1 industry)</w:t>
      </w:r>
    </w:p>
    <w:p>
      <w:pPr>
        <w:pStyle w:val="FirstParagraph"/>
      </w:pPr>
      <w:r>
        <w:rPr>
          <w:bCs/>
          <w:b/>
        </w:rPr>
        <w:t xml:space="preserve">Target filing window:</w:t>
      </w:r>
      <w:r>
        <w:t xml:space="preserve"> </w:t>
      </w:r>
      <w:r>
        <w:t xml:space="preserve">March 2027 (9 months of publication record)</w:t>
      </w:r>
      <w:r>
        <w:br/>
      </w:r>
      <w:r>
        <w:rPr>
          <w:bCs/>
          <w:b/>
        </w:rPr>
        <w:t xml:space="preserve">Minimum filing window:</w:t>
      </w:r>
      <w:r>
        <w:t xml:space="preserve"> </w:t>
      </w:r>
      <w:r>
        <w:t xml:space="preserve">January 2027 (6 months — possible but weaker press/judging evidence)</w:t>
      </w:r>
    </w:p>
    <w:bookmarkEnd w:id="43"/>
    <w:bookmarkStart w:id="44" w:name="Xf2f06deea645c53c5b7f43302252579899dd796"/>
    <w:p>
      <w:pPr>
        <w:pStyle w:val="Heading3"/>
      </w:pPr>
      <w:r>
        <w:t xml:space="preserve">Manasa’s EB-2 NIW — File When ALL of These Are True:</w:t>
      </w:r>
    </w:p>
    <w:p>
      <w:pPr>
        <w:numPr>
          <w:ilvl w:val="0"/>
          <w:numId w:val="1002"/>
        </w:numPr>
        <w:pStyle w:val="Compact"/>
      </w:pPr>
      <w:r>
        <w:t xml:space="preserve">☐ Paper 4 on medRxiv ←</w:t>
      </w:r>
      <w:r>
        <w:t xml:space="preserve"> </w:t>
      </w:r>
      <w:r>
        <w:rPr>
          <w:bCs/>
          <w:b/>
        </w:rPr>
        <w:t xml:space="preserve">August 2026</w:t>
      </w:r>
    </w:p>
    <w:p>
      <w:pPr>
        <w:numPr>
          <w:ilvl w:val="0"/>
          <w:numId w:val="1002"/>
        </w:numPr>
        <w:pStyle w:val="Compact"/>
      </w:pPr>
      <w:r>
        <w:t xml:space="preserve">☐ Paper M1 on arXiv (second paper) ←</w:t>
      </w:r>
      <w:r>
        <w:t xml:space="preserve"> </w:t>
      </w:r>
      <w:r>
        <w:rPr>
          <w:bCs/>
          <w:b/>
        </w:rPr>
        <w:t xml:space="preserve">October 2026</w:t>
      </w:r>
    </w:p>
    <w:p>
      <w:pPr>
        <w:numPr>
          <w:ilvl w:val="0"/>
          <w:numId w:val="1002"/>
        </w:numPr>
        <w:pStyle w:val="Compact"/>
      </w:pPr>
      <w:r>
        <w:t xml:space="preserve">☐ Paper M2 on arXiv (third paper) ←</w:t>
      </w:r>
      <w:r>
        <w:t xml:space="preserve"> </w:t>
      </w:r>
      <w:r>
        <w:rPr>
          <w:bCs/>
          <w:b/>
        </w:rPr>
        <w:t xml:space="preserve">December 2026</w:t>
      </w:r>
    </w:p>
    <w:p>
      <w:pPr>
        <w:numPr>
          <w:ilvl w:val="0"/>
          <w:numId w:val="1002"/>
        </w:numPr>
        <w:pStyle w:val="Compact"/>
      </w:pPr>
      <w:r>
        <w:t xml:space="preserve">☐ Paper M3 on arXiv (fourth paper) ←</w:t>
      </w:r>
      <w:r>
        <w:t xml:space="preserve"> </w:t>
      </w:r>
      <w:r>
        <w:rPr>
          <w:bCs/>
          <w:b/>
        </w:rPr>
        <w:t xml:space="preserve">February 2027</w:t>
      </w:r>
    </w:p>
    <w:p>
      <w:pPr>
        <w:numPr>
          <w:ilvl w:val="0"/>
          <w:numId w:val="1002"/>
        </w:numPr>
        <w:pStyle w:val="Compact"/>
      </w:pPr>
      <w:r>
        <w:t xml:space="preserve">☐ medRxiv DOI saved and Google Scholar-indexed</w:t>
      </w:r>
    </w:p>
    <w:p>
      <w:pPr>
        <w:numPr>
          <w:ilvl w:val="0"/>
          <w:numId w:val="1002"/>
        </w:numPr>
        <w:pStyle w:val="Compact"/>
      </w:pPr>
      <w:r>
        <w:t xml:space="preserve">☐ 2 expert witness letters obtained (Georgetown PI + XiFin or ACO executive)</w:t>
      </w:r>
    </w:p>
    <w:p>
      <w:pPr>
        <w:numPr>
          <w:ilvl w:val="0"/>
          <w:numId w:val="1002"/>
        </w:numPr>
        <w:pStyle w:val="Compact"/>
      </w:pPr>
      <w:r>
        <w:t xml:space="preserve">☐ Immigration attorney review complete</w:t>
      </w:r>
    </w:p>
    <w:p>
      <w:pPr>
        <w:numPr>
          <w:ilvl w:val="0"/>
          <w:numId w:val="1002"/>
        </w:numPr>
        <w:pStyle w:val="Compact"/>
      </w:pPr>
      <w:r>
        <w:t xml:space="preserve">☐ Dhanasar analysis attorney-reviewed and finalized</w:t>
      </w:r>
    </w:p>
    <w:p>
      <w:pPr>
        <w:pStyle w:val="FirstParagraph"/>
      </w:pPr>
      <w:r>
        <w:rPr>
          <w:bCs/>
          <w:b/>
        </w:rPr>
        <w:t xml:space="preserve">Target filing window:</w:t>
      </w:r>
      <w:r>
        <w:t xml:space="preserve"> </w:t>
      </w:r>
      <w:r>
        <w:t xml:space="preserve">April 2027 (9 months of publication record)</w:t>
      </w:r>
      <w:r>
        <w:br/>
      </w:r>
      <w:r>
        <w:rPr>
          <w:bCs/>
          <w:b/>
        </w:rPr>
        <w:t xml:space="preserve">Minimum filing window:</w:t>
      </w:r>
      <w:r>
        <w:t xml:space="preserve"> </w:t>
      </w:r>
      <w:r>
        <w:t xml:space="preserve">February 2027 (6 months — possible but stronger with 4 papers)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why-this-wont-trigger-rfes"/>
    <w:p>
      <w:pPr>
        <w:pStyle w:val="Heading2"/>
      </w:pPr>
      <w:r>
        <w:t xml:space="preserve">Why This Won’t Trigger RFEs</w:t>
      </w:r>
    </w:p>
    <w:p>
      <w:pPr>
        <w:pStyle w:val="FirstParagraph"/>
      </w:pPr>
      <w:r>
        <w:rPr>
          <w:bCs/>
          <w:b/>
        </w:rPr>
        <w:t xml:space="preserve">On publication cadence:</w:t>
      </w:r>
      <w:r>
        <w:t xml:space="preserve"> </w:t>
      </w:r>
      <w:r>
        <w:t xml:space="preserve">- One paper per month ALTERNATING looks like two researchers at a company who each have their own research portfolio. It does NOT look like a coordinated visa operation.</w:t>
      </w:r>
      <w:r>
        <w:t xml:space="preserve"> </w:t>
      </w:r>
      <w:r>
        <w:t xml:space="preserve">- LinkedIn articles in non-paper months look like authentic thought leadership, not manufactured evidence.</w:t>
      </w:r>
    </w:p>
    <w:p>
      <w:pPr>
        <w:pStyle w:val="BodyText"/>
      </w:pPr>
      <w:r>
        <w:rPr>
          <w:bCs/>
          <w:b/>
        </w:rPr>
        <w:t xml:space="preserve">On originality:</w:t>
      </w:r>
      <w:r>
        <w:t xml:space="preserve"> </w:t>
      </w:r>
      <w:r>
        <w:t xml:space="preserve">- All 6 confirmed white spaces have been systematically searched (see research_gaps.md). No examiner can find prior art because there is none.</w:t>
      </w:r>
      <w:r>
        <w:t xml:space="preserve"> </w:t>
      </w:r>
      <w:r>
        <w:t xml:space="preserve">- DGP architecture is Ram’s original invention.</w:t>
      </w:r>
      <w:r>
        <w:t xml:space="preserve"> </w:t>
      </w:r>
      <w:r>
        <w:t xml:space="preserve">“</w:t>
      </w:r>
      <w:r>
        <w:t xml:space="preserve">Deterministic-Generative-Predictive</w:t>
      </w:r>
      <w:r>
        <w:t xml:space="preserve">”</w:t>
      </w:r>
      <w:r>
        <w:t xml:space="preserve"> </w:t>
      </w:r>
      <w:r>
        <w:t xml:space="preserve">is not a term in prior literature.</w:t>
      </w:r>
    </w:p>
    <w:p>
      <w:pPr>
        <w:pStyle w:val="BodyText"/>
      </w:pPr>
      <w:r>
        <w:rPr>
          <w:bCs/>
          <w:b/>
        </w:rPr>
        <w:t xml:space="preserve">On expert witnesses:</w:t>
      </w:r>
      <w:r>
        <w:t xml:space="preserve"> </w:t>
      </w:r>
      <w:r>
        <w:t xml:space="preserve">- The relationship-building approach (cite their work → share your preprint → have a conversation → ask for letter) looks authentic because it IS authentic. Examiners can tell when letters were written by people who actually know the petitioner’s work.</w:t>
      </w:r>
    </w:p>
    <w:p>
      <w:pPr>
        <w:pStyle w:val="BodyText"/>
      </w:pPr>
      <w:r>
        <w:rPr>
          <w:bCs/>
          <w:b/>
        </w:rPr>
        <w:t xml:space="preserve">On the national importance argument:</w:t>
      </w:r>
      <w:r>
        <w:t xml:space="preserve"> </w:t>
      </w:r>
      <w:r>
        <w:t xml:space="preserve">- $10–12B quantified problem + 35.3% denial rate (XiFin 2024, 20M+ claims) + 2.76× disparity (JAMA 2025) + 7,000 labs at risk + PAMA 2027 urgency = a documented national healthcare infrastructure crisis, not a speculative claim.</w:t>
      </w:r>
    </w:p>
    <w:p>
      <w:pPr>
        <w:pStyle w:val="BodyText"/>
      </w:pPr>
      <w:r>
        <w:rPr>
          <w:bCs/>
          <w:b/>
        </w:rPr>
        <w:t xml:space="preserve">On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merely a green card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appearance:</w:t>
      </w:r>
      <w:r>
        <w:t xml:space="preserve"> </w:t>
      </w:r>
      <w:r>
        <w:t xml:space="preserve">- The platform (Ardia Health Labs) is a functioning company with pilot customers.</w:t>
      </w:r>
      <w:r>
        <w:t xml:space="preserve"> </w:t>
      </w:r>
      <w:r>
        <w:t xml:space="preserve">- The papers address real products (ToxIQ™, MolecuIQ™, AcoIQ™, BehaviorIQ™).</w:t>
      </w:r>
      <w:r>
        <w:t xml:space="preserve"> </w:t>
      </w:r>
      <w:r>
        <w:t xml:space="preserve">- The publication topics are exactly what a co-founder would document as they build these products.</w:t>
      </w:r>
      <w:r>
        <w:t xml:space="preserve"> </w:t>
      </w:r>
      <w:r>
        <w:t xml:space="preserve">- A USCIS examiner reading Paper 8 on Toxicology Billing AI will see it as</w:t>
      </w:r>
      <w:r>
        <w:t xml:space="preserve"> </w:t>
      </w:r>
      <w:r>
        <w:t xml:space="preserve">“</w:t>
      </w:r>
      <w:r>
        <w:t xml:space="preserve">this person built ToxIQ™ and is documenting it</w:t>
      </w:r>
      <w:r>
        <w:t xml:space="preserve">”</w:t>
      </w:r>
      <w:r>
        <w:t xml:space="preserve"> </w:t>
      </w:r>
      <w:r>
        <w:t xml:space="preserve">— not</w:t>
      </w:r>
      <w:r>
        <w:t xml:space="preserve"> </w:t>
      </w:r>
      <w:r>
        <w:t xml:space="preserve">“</w:t>
      </w:r>
      <w:r>
        <w:t xml:space="preserve">this person is filling a visa checklist.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6"/>
    <w:bookmarkStart w:id="47" w:name="timeline-summary-visual"/>
    <w:p>
      <w:pPr>
        <w:pStyle w:val="Heading2"/>
      </w:pPr>
      <w:r>
        <w:t xml:space="preserve">Timeline Summary Visual</w:t>
      </w:r>
    </w:p>
    <w:p>
      <w:pPr>
        <w:pStyle w:val="SourceCode"/>
      </w:pPr>
      <w:r>
        <w:rPr>
          <w:rStyle w:val="VerbatimChar"/>
        </w:rPr>
        <w:t xml:space="preserve">2026                                    2027</w:t>
      </w:r>
      <w:r>
        <w:br/>
      </w:r>
      <w:r>
        <w:rPr>
          <w:rStyle w:val="VerbatimChar"/>
        </w:rPr>
        <w:t xml:space="preserve">Jul  Aug  Sep  Oct  Nov  Dec  Jan  Feb  Mar  Apr  May  Jun</w:t>
      </w:r>
      <w:r>
        <w:br/>
      </w:r>
      <w:r>
        <w:rPr>
          <w:rStyle w:val="VerbatimChar"/>
        </w:rPr>
        <w:t xml:space="preserve">RAM  MAN  RAM  MAN  RAM  MAN  RAM  MAN  RAM  MAN  RAM  MAN</w:t>
      </w:r>
      <w:r>
        <w:br/>
      </w:r>
      <w:r>
        <w:rPr>
          <w:rStyle w:val="VerbatimChar"/>
        </w:rPr>
        <w:t xml:space="preserve">P1   P4   P6   M1   P8   M2   P9   M3  P10   M4  P5★  M5★</w:t>
      </w:r>
      <w:r>
        <w:br/>
      </w:r>
      <w:r>
        <w:rPr>
          <w:rStyle w:val="VerbatimChar"/>
        </w:rPr>
        <w:t xml:space="preserve">                                    [File EB-1A]</w:t>
      </w:r>
      <w:r>
        <w:br/>
      </w:r>
      <w:r>
        <w:rPr>
          <w:rStyle w:val="VerbatimChar"/>
        </w:rPr>
        <w:t xml:space="preserve">                                              [File NIW]</w:t>
      </w:r>
    </w:p>
    <w:p>
      <w:pPr>
        <w:pStyle w:val="FirstParagraph"/>
      </w:pPr>
      <w:r>
        <w:t xml:space="preserve">★ P5 and M5 = Pilot outcomes papers (require real pilot data from Q2 2026 launch)</w:t>
      </w:r>
    </w:p>
    <w:p>
      <w:pPr>
        <w:pStyle w:val="SourceCode"/>
      </w:pPr>
      <w:r>
        <w:rPr>
          <w:rStyle w:val="VerbatimChar"/>
        </w:rPr>
        <w:t xml:space="preserve">2027–2028                              2028–2029</w:t>
      </w:r>
      <w:r>
        <w:br/>
      </w:r>
      <w:r>
        <w:rPr>
          <w:rStyle w:val="VerbatimChar"/>
        </w:rPr>
        <w:t xml:space="preserve">Jul  Aug  Sep  Oct  Nov  Dec  ...      Jan–Dec 2029</w:t>
      </w:r>
      <w:r>
        <w:br/>
      </w:r>
      <w:r>
        <w:rPr>
          <w:rStyle w:val="VerbatimChar"/>
        </w:rPr>
        <w:t xml:space="preserve">RAM  MAN  RAM  MAN  RAM  MAN           4–6 papers each</w:t>
      </w:r>
      <w:r>
        <w:br/>
      </w:r>
      <w:r>
        <w:rPr>
          <w:rStyle w:val="VerbatimChar"/>
        </w:rPr>
        <w:t xml:space="preserve">                                       citing prior work</w:t>
      </w:r>
      <w:r>
        <w:br/>
      </w:r>
      <w:r>
        <w:rPr>
          <w:rStyle w:val="VerbatimChar"/>
        </w:rPr>
        <w:t xml:space="preserve">                                       Citation network matures</w:t>
      </w:r>
      <w:r>
        <w:br/>
      </w:r>
      <w:r>
        <w:rPr>
          <w:rStyle w:val="VerbatimChar"/>
        </w:rPr>
        <w:t xml:space="preserve">                                       Appeal/RFE responses if needed</w:t>
      </w:r>
    </w:p>
    <w:p>
      <w:r>
        <w:pict>
          <v:rect style="width:0;height:1.5pt" o:hralign="center" o:hrstd="t" o:hr="t"/>
        </w:pict>
      </w:r>
    </w:p>
    <w:bookmarkEnd w:id="47"/>
    <w:bookmarkStart w:id="48" w:name="X59dbdd2d106e124c09f863d8d4d782ff9fd614a"/>
    <w:p>
      <w:pPr>
        <w:pStyle w:val="Heading2"/>
      </w:pPr>
      <w:r>
        <w:t xml:space="preserve">Monthly Maintenance Checklist (Do Every Month)</w:t>
      </w:r>
    </w:p>
    <w:p>
      <w:pPr>
        <w:numPr>
          <w:ilvl w:val="0"/>
          <w:numId w:val="1003"/>
        </w:numPr>
        <w:pStyle w:val="Compact"/>
      </w:pPr>
      <w:r>
        <w:t xml:space="preserve">☐ Screenshot all new LinkedIn article stats (views, reactions, shares)</w:t>
      </w:r>
    </w:p>
    <w:p>
      <w:pPr>
        <w:numPr>
          <w:ilvl w:val="0"/>
          <w:numId w:val="1003"/>
        </w:numPr>
        <w:pStyle w:val="Compact"/>
      </w:pPr>
      <w:r>
        <w:t xml:space="preserve">☐ Check Google Scholar for new citations on any published paper</w:t>
      </w:r>
    </w:p>
    <w:p>
      <w:pPr>
        <w:numPr>
          <w:ilvl w:val="0"/>
          <w:numId w:val="1003"/>
        </w:numPr>
        <w:pStyle w:val="Compact"/>
      </w:pPr>
      <w:r>
        <w:t xml:space="preserve">☐ Check arXiv view count for all papers</w:t>
      </w:r>
    </w:p>
    <w:p>
      <w:pPr>
        <w:numPr>
          <w:ilvl w:val="0"/>
          <w:numId w:val="1003"/>
        </w:numPr>
        <w:pStyle w:val="Compact"/>
      </w:pPr>
      <w:r>
        <w:t xml:space="preserve">☐ Save any email or social media mentions of your work</w:t>
      </w:r>
    </w:p>
    <w:p>
      <w:pPr>
        <w:numPr>
          <w:ilvl w:val="0"/>
          <w:numId w:val="1003"/>
        </w:numPr>
        <w:pStyle w:val="Compact"/>
      </w:pPr>
      <w:r>
        <w:t xml:space="preserve">☐ Update JAMIA / AMIA / NIH reviewer application status</w:t>
      </w:r>
    </w:p>
    <w:p>
      <w:pPr>
        <w:numPr>
          <w:ilvl w:val="0"/>
          <w:numId w:val="1003"/>
        </w:numPr>
        <w:pStyle w:val="Compact"/>
      </w:pPr>
      <w:r>
        <w:t xml:space="preserve">☐ Review any press pitches sent — follow up if &gt;3 weeks without response</w:t>
      </w:r>
    </w:p>
    <w:p>
      <w:pPr>
        <w:numPr>
          <w:ilvl w:val="0"/>
          <w:numId w:val="1003"/>
        </w:numPr>
        <w:pStyle w:val="Compact"/>
      </w:pPr>
      <w:r>
        <w:t xml:space="preserve">☐ Keep a single document with all dated evidence items — attorney will need this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paper format standards, see:</w:t>
      </w:r>
      <w:r>
        <w:t xml:space="preserve"> </w:t>
      </w:r>
      <w:r>
        <w:rPr>
          <w:rStyle w:val="VerbatimChar"/>
        </w:rPr>
        <w:t xml:space="preserve">immigration/paper_format_guide.md</w:t>
      </w:r>
      <w:r>
        <w:br/>
      </w:r>
      <w:r>
        <w:rPr>
          <w:iCs/>
          <w:i/>
        </w:rPr>
        <w:t xml:space="preserve">For individual skill trackers, use:</w:t>
      </w:r>
      <w:r>
        <w:t xml:space="preserve"> </w:t>
      </w:r>
      <w:r>
        <w:rPr>
          <w:rStyle w:val="VerbatimChar"/>
        </w:rPr>
        <w:t xml:space="preserve">/ram-eb1a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/manasa-eb2niw</w:t>
      </w:r>
      <w:r>
        <w:t xml:space="preserve"> </w:t>
      </w:r>
      <w:r>
        <w:t xml:space="preserve">skills</w:t>
      </w:r>
      <w:r>
        <w:br/>
      </w:r>
      <w:r>
        <w:rPr>
          <w:iCs/>
          <w:i/>
        </w:rPr>
        <w:t xml:space="preserve">For confirmed white space research:</w:t>
      </w:r>
      <w:r>
        <w:t xml:space="preserve"> </w:t>
      </w:r>
      <w:r>
        <w:rPr>
          <w:rStyle w:val="VerbatimChar"/>
        </w:rPr>
        <w:t xml:space="preserve">immigration/research_gaps.md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2026-07-01T05:20:19Z</dcterms:created>
  <dcterms:modified xsi:type="dcterms:W3CDTF">2026-07-01T05:20:19Z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