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40"/>
        <w:jc w:val="center"/>
      </w:pPr>
      <w:r>
        <w:t xml:space="preserve">FINAL PROJECT REPORT</w:t>
      </w:r>
    </w:p>
    <w:p>
      <w:pPr>
        <w:pStyle w:val="Title"/>
        <w:jc w:val="center"/>
      </w:pPr>
      <w:r>
        <w:t xml:space="preserve">CUSTOMER SEGMENTATION USING K-MEANS CLUSTERING</w:t>
      </w:r>
    </w:p>
    <w:p>
      <w:pPr>
        <w:pStyle w:val="Subtitle"/>
        <w:jc w:val="center"/>
      </w:pPr>
      <w:r>
        <w:t xml:space="preserve">An End-to-End Unsupervised Machine Learning Project</w:t>
      </w:r>
    </w:p>
    <w:p>
      <w:r>
        <w:t xml:space="preserve"/>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092"/>
        <w:gridCol w:w="6268"/>
      </w:tblGrid>
      <w:tr>
        <w:trPr>
          <w:tblHeader/>
        </w:trPr>
        <w:tc>
          <w:tcPr>
            <w:tcW w:type="dxa" w:w="30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Project Information</w:t>
            </w:r>
          </w:p>
        </w:tc>
        <w:tc>
          <w:tcPr>
            <w:tcW w:type="dxa" w:w="62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Details</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Author</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Vadlamuri Sohan Aravind</w:t>
            </w:r>
          </w:p>
        </w:tc>
      </w:tr>
      <w:tr>
        <w:tc>
          <w:tcPr>
            <w:tcW w:type="dxa" w:w="30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Role</w:t>
            </w:r>
          </w:p>
        </w:tc>
        <w:tc>
          <w:tcPr>
            <w:tcW w:type="dxa" w:w="6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 Scientist</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Organization</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C2N IT Services Pvt. Ltd., Hyderabad</w:t>
            </w:r>
          </w:p>
        </w:tc>
      </w:tr>
      <w:tr>
        <w:tc>
          <w:tcPr>
            <w:tcW w:type="dxa" w:w="30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Batch ID</w:t>
            </w:r>
          </w:p>
        </w:tc>
        <w:tc>
          <w:tcPr>
            <w:tcW w:type="dxa" w:w="6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vadlamuriaravind126009</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Type</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 Science and Machine Learning</w:t>
            </w:r>
          </w:p>
        </w:tc>
      </w:tr>
      <w:tr>
        <w:tc>
          <w:tcPr>
            <w:tcW w:type="dxa" w:w="30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Machine Learning Type</w:t>
            </w:r>
          </w:p>
        </w:tc>
        <w:tc>
          <w:tcPr>
            <w:tcW w:type="dxa" w:w="6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Unsupervised Learning</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Algorithm</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K-Means Clustering</w:t>
            </w:r>
          </w:p>
        </w:tc>
      </w:tr>
      <w:tr>
        <w:tc>
          <w:tcPr>
            <w:tcW w:type="dxa" w:w="30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Dataset</w:t>
            </w:r>
          </w:p>
        </w:tc>
        <w:tc>
          <w:tcPr>
            <w:tcW w:type="dxa" w:w="6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Mall Customer Segmentation Data (Kaggle)</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Dataset Size</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200 customers x 5 original attributes</w:t>
            </w:r>
          </w:p>
        </w:tc>
      </w:tr>
      <w:tr>
        <w:tc>
          <w:tcPr>
            <w:tcW w:type="dxa" w:w="30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Primary Features</w:t>
            </w:r>
          </w:p>
        </w:tc>
        <w:tc>
          <w:tcPr>
            <w:tcW w:type="dxa" w:w="6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 and Spending Score (1-100)</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Final K</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30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Deployment</w:t>
            </w:r>
          </w:p>
        </w:tc>
        <w:tc>
          <w:tcPr>
            <w:tcW w:type="dxa" w:w="6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Streamlit Interactive Application</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Repository</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customer-segmentation-kmeans</w:t>
            </w:r>
          </w:p>
        </w:tc>
      </w:tr>
      <w:tr>
        <w:tc>
          <w:tcPr>
            <w:tcW w:type="dxa" w:w="30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Report Date</w:t>
            </w:r>
          </w:p>
        </w:tc>
        <w:tc>
          <w:tcPr>
            <w:tcW w:type="dxa" w:w="6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September 2026</w:t>
            </w:r>
          </w:p>
        </w:tc>
      </w:tr>
      <w:tr>
        <w:tc>
          <w:tcPr>
            <w:tcW w:type="dxa" w:w="30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Version</w:t>
            </w:r>
          </w:p>
        </w:tc>
        <w:tc>
          <w:tcPr>
            <w:tcW w:type="dxa" w:w="6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1.1</w:t>
            </w:r>
          </w:p>
        </w:tc>
      </w:tr>
    </w:tbl>
    <w:p>
      <w:pPr>
        <w:pageBreakBefore/>
      </w:pPr>
    </w:p>
    <w:p>
      <w:pPr>
        <w:pStyle w:val="Heading1"/>
      </w:pPr>
      <w:r>
        <w:t xml:space="preserve">Certification</w:t>
      </w:r>
    </w:p>
    <w:p>
      <w:r>
        <w:t xml:space="preserve">This is to certify that the project work entitled “Customer Segmentation Using K-Means Clustering” is a bonafide record of work carried out by Vadlamuri Sohan Aravind, Batch ID vadlamuriaravind126009, in partial fulfillment of the requirements for the certification of Data Scientist at C2N IT Services Pvt. Ltd., Hyderabad, during the academic year 2025–2026.</w:t>
      </w:r>
    </w:p>
    <w:p>
      <w:r>
        <w:t xml:space="preserve"/>
      </w:r>
    </w:p>
    <w:p>
      <w:r>
        <w:t xml:space="preserve">Signature of the Mentor / Guide</w:t>
      </w:r>
    </w:p>
    <w:p>
      <w:r>
        <w:t xml:space="preserve">(Name, Designation)</w:t>
      </w:r>
    </w:p>
    <w:p>
      <w:r>
        <w:t xml:space="preserve"/>
      </w:r>
    </w:p>
    <w:p>
      <w:r>
        <w:t xml:space="preserve">Signature of the Program Director</w:t>
      </w:r>
    </w:p>
    <w:p>
      <w:r>
        <w:t xml:space="preserve">(Name, Designation)</w:t>
      </w:r>
    </w:p>
    <w:p>
      <w:r>
        <w:t xml:space="preserve"/>
      </w:r>
    </w:p>
    <w:p>
      <w:r>
        <w:t xml:space="preserve">Organizational Seal: C2N IT Services Pvt. Ltd., Hyderabad</w:t>
      </w:r>
    </w:p>
    <w:p>
      <w:pPr>
        <w:pageBreakBefore/>
      </w:pPr>
    </w:p>
    <w:p>
      <w:pPr>
        <w:pStyle w:val="Heading1"/>
      </w:pPr>
      <w:r>
        <w:t xml:space="preserve">Document Control</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772"/>
        <w:gridCol w:w="6588"/>
      </w:tblGrid>
      <w:tr>
        <w:trPr>
          <w:tblHeader/>
        </w:trPr>
        <w:tc>
          <w:tcPr>
            <w:tcW w:type="dxa" w:w="27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Item</w:t>
            </w:r>
          </w:p>
        </w:tc>
        <w:tc>
          <w:tcPr>
            <w:tcW w:type="dxa" w:w="65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Information</w:t>
            </w:r>
          </w:p>
        </w:tc>
      </w:tr>
      <w:tr>
        <w:tc>
          <w:tcPr>
            <w:tcW w:type="dxa" w:w="27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Document</w:t>
            </w:r>
          </w:p>
        </w:tc>
        <w:tc>
          <w:tcPr>
            <w:tcW w:type="dxa" w:w="65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 Segmentation Using K-Means Clustering – Final Project Report</w:t>
            </w:r>
          </w:p>
        </w:tc>
      </w:tr>
      <w:tr>
        <w:tc>
          <w:tcPr>
            <w:tcW w:type="dxa" w:w="27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Version</w:t>
            </w:r>
          </w:p>
        </w:tc>
        <w:tc>
          <w:tcPr>
            <w:tcW w:type="dxa" w:w="65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1.1</w:t>
            </w:r>
          </w:p>
        </w:tc>
      </w:tr>
      <w:tr>
        <w:tc>
          <w:tcPr>
            <w:tcW w:type="dxa" w:w="27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Status</w:t>
            </w:r>
          </w:p>
        </w:tc>
        <w:tc>
          <w:tcPr>
            <w:tcW w:type="dxa" w:w="65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Consolidated and verified project report</w:t>
            </w:r>
          </w:p>
        </w:tc>
      </w:tr>
      <w:tr>
        <w:tc>
          <w:tcPr>
            <w:tcW w:type="dxa" w:w="27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Primary technical source</w:t>
            </w:r>
          </w:p>
        </w:tc>
        <w:tc>
          <w:tcPr>
            <w:tcW w:type="dxa" w:w="65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Customer_Segmentation_Project.ipynb</w:t>
            </w:r>
          </w:p>
        </w:tc>
      </w:tr>
      <w:tr>
        <w:tc>
          <w:tcPr>
            <w:tcW w:type="dxa" w:w="27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Primary results source</w:t>
            </w:r>
          </w:p>
        </w:tc>
        <w:tc>
          <w:tcPr>
            <w:tcW w:type="dxa" w:w="65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Customer_Segmentation_Results.csv</w:t>
            </w:r>
          </w:p>
        </w:tc>
      </w:tr>
      <w:tr>
        <w:tc>
          <w:tcPr>
            <w:tcW w:type="dxa" w:w="27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Source dataset</w:t>
            </w:r>
          </w:p>
        </w:tc>
        <w:tc>
          <w:tcPr>
            <w:tcW w:type="dxa" w:w="65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Mall_Customers.csv</w:t>
            </w:r>
          </w:p>
        </w:tc>
      </w:tr>
      <w:tr>
        <w:tc>
          <w:tcPr>
            <w:tcW w:type="dxa" w:w="27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Deployment source</w:t>
            </w:r>
          </w:p>
        </w:tc>
        <w:tc>
          <w:tcPr>
            <w:tcW w:type="dxa" w:w="65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app.py</w:t>
            </w:r>
          </w:p>
        </w:tc>
      </w:tr>
      <w:tr>
        <w:tc>
          <w:tcPr>
            <w:tcW w:type="dxa" w:w="27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Supporting methodology</w:t>
            </w:r>
          </w:p>
        </w:tc>
        <w:tc>
          <w:tcPr>
            <w:tcW w:type="dxa" w:w="65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CRISP_ML_(Q).xlsx</w:t>
            </w:r>
          </w:p>
        </w:tc>
      </w:tr>
      <w:tr>
        <w:tc>
          <w:tcPr>
            <w:tcW w:type="dxa" w:w="27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Workflow reference</w:t>
            </w:r>
          </w:p>
        </w:tc>
        <w:tc>
          <w:tcPr>
            <w:tcW w:type="dxa" w:w="65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common project workflow.docx</w:t>
            </w:r>
          </w:p>
        </w:tc>
      </w:tr>
      <w:tr>
        <w:tc>
          <w:tcPr>
            <w:tcW w:type="dxa" w:w="27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Presentation reference</w:t>
            </w:r>
          </w:p>
        </w:tc>
        <w:tc>
          <w:tcPr>
            <w:tcW w:type="dxa" w:w="65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Customer_Segmentation_KMeans_Presentation.pptx</w:t>
            </w:r>
          </w:p>
        </w:tc>
      </w:tr>
    </w:tbl>
    <w:p>
      <w:r>
        <w:t xml:space="preserve">Version 1.1 records the resolution of the implementation-alignment issue identified in Version 1.0. The Streamlit application now applies the fitted StandardScaler to new inputs before prediction, and the segment-label logic is consistent across the notebook, exported results, and application.</w:t>
      </w:r>
    </w:p>
    <w:p>
      <w:pPr>
        <w:pageBreakBefore/>
      </w:pP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t xml:space="preserve">Note: The table of contents is a live field. Microsoft Word populates it when the document is opened, or manually by pressing Ctrl+A followed by F9.</w:t>
      </w:r>
    </w:p>
    <w:p>
      <w:pPr>
        <w:pageBreakBefore/>
      </w:pPr>
    </w:p>
    <w:p>
      <w:pPr>
        <w:pStyle w:val="Heading1"/>
      </w:pPr>
      <w:r>
        <w:t xml:space="preserve">1 · Executive Summary</w:t>
      </w:r>
    </w:p>
    <w:p>
      <w:r>
        <w:t xml:space="preserve">Customer Segmentation Using K-Means Clustering is an end-to-end Data Science and unsupervised machine learning project designed to identify meaningful groups of customers according to their income and spending behaviour. The project uses the Mall Customer Segmentation dataset containing 200 customer records and five original attributes: CustomerID, Gender, Age, Annual Income (k$), and Spending Score (1-100).</w:t>
      </w:r>
    </w:p>
    <w:p>
      <w:r>
        <w:t xml:space="preserve">The workflow begins with project initiation and business problem definition, followed by dataset acquisition, data understanding, data quality assessment, preprocessing, exploratory data analysis, feature selection, and feature scaling. Annual Income and Spending Score were selected as the primary clustering variables because they provide a direct representation of financial capacity and spending behaviour.</w:t>
      </w:r>
    </w:p>
    <w:p>
      <w:r>
        <w:t xml:space="preserve">The selected features were standardized using StandardScaler. K-Means models were evaluated for multiple values of K. The Elbow Method and Silhouette Score were used to support the selection of the final number of clusters. The highest observed Silhouette Score was 0.5547 at K=5, and the final model therefore uses five technical clusters with a WCSS of 65.5684.</w:t>
      </w:r>
    </w:p>
    <w:p>
      <w:r>
        <w:t xml:space="preserve">The resulting clusters were profiled using customer count, average age, average income, and average spending score. These technical clusters were translated into four broader business segments: High-Value Customers, High-Income Low-Spending Customers, Low-Income High-Spending Customers, and Low-Value Customers. Segment-specific recommendations were then developed to connect the machine learning output with practical marketing and customer-engagement decisions.</w:t>
      </w:r>
    </w:p>
    <w:p>
      <w:r>
        <w:t xml:space="preserve">The project also includes results export, visualizations, GitHub-oriented project organization, the project charter, CRISP-ML(Q) methodology documentation, and an interactive Streamlit application. All project artifacts have been verified for consistency, and the Streamlit application has been aligned with the notebook's StandardScaler preprocessing pipeline.</w:t>
      </w:r>
    </w:p>
    <w:p>
      <w:pPr>
        <w:pStyle w:val="Heading2"/>
      </w:pPr>
      <w:r>
        <w:t xml:space="preserve">Verified Key Results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879"/>
        <w:gridCol w:w="3481"/>
      </w:tblGrid>
      <w:tr>
        <w:trPr>
          <w:tblHeader/>
        </w:trPr>
        <w:tc>
          <w:tcPr>
            <w:tcW w:type="dxa" w:w="587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Measure</w:t>
            </w:r>
          </w:p>
        </w:tc>
        <w:tc>
          <w:tcPr>
            <w:tcW w:type="dxa" w:w="34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Verified Result</w:t>
            </w:r>
          </w:p>
        </w:tc>
      </w:tr>
      <w:tr>
        <w:tc>
          <w:tcPr>
            <w:tcW w:type="dxa" w:w="5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Customers</w:t>
            </w:r>
          </w:p>
        </w:tc>
        <w:tc>
          <w:tcPr>
            <w:tcW w:type="dxa" w:w="3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200</w:t>
            </w:r>
          </w:p>
        </w:tc>
      </w:tr>
      <w:tr>
        <w:tc>
          <w:tcPr>
            <w:tcW w:type="dxa" w:w="5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Original attributes</w:t>
            </w:r>
          </w:p>
        </w:tc>
        <w:tc>
          <w:tcPr>
            <w:tcW w:type="dxa" w:w="3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5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Clustering features</w:t>
            </w:r>
          </w:p>
        </w:tc>
        <w:tc>
          <w:tcPr>
            <w:tcW w:type="dxa" w:w="3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w:t>
            </w:r>
          </w:p>
        </w:tc>
      </w:tr>
      <w:tr>
        <w:tc>
          <w:tcPr>
            <w:tcW w:type="dxa" w:w="5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Missing values</w:t>
            </w:r>
          </w:p>
        </w:tc>
        <w:tc>
          <w:tcPr>
            <w:tcW w:type="dxa" w:w="3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r>
      <w:tr>
        <w:tc>
          <w:tcPr>
            <w:tcW w:type="dxa" w:w="5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Duplicate records</w:t>
            </w:r>
          </w:p>
        </w:tc>
        <w:tc>
          <w:tcPr>
            <w:tcW w:type="dxa" w:w="3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r>
      <w:tr>
        <w:tc>
          <w:tcPr>
            <w:tcW w:type="dxa" w:w="5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Final K</w:t>
            </w:r>
          </w:p>
        </w:tc>
        <w:tc>
          <w:tcPr>
            <w:tcW w:type="dxa" w:w="3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5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K=5 WCSS</w:t>
            </w:r>
          </w:p>
        </w:tc>
        <w:tc>
          <w:tcPr>
            <w:tcW w:type="dxa" w:w="3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65.5684</w:t>
            </w:r>
          </w:p>
        </w:tc>
      </w:tr>
      <w:tr>
        <w:tc>
          <w:tcPr>
            <w:tcW w:type="dxa" w:w="5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Final Silhouette Score</w:t>
            </w:r>
          </w:p>
        </w:tc>
        <w:tc>
          <w:tcPr>
            <w:tcW w:type="dxa" w:w="3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0.5547</w:t>
            </w:r>
          </w:p>
        </w:tc>
      </w:tr>
      <w:tr>
        <w:tc>
          <w:tcPr>
            <w:tcW w:type="dxa" w:w="5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Age</w:t>
            </w:r>
          </w:p>
        </w:tc>
        <w:tc>
          <w:tcPr>
            <w:tcW w:type="dxa" w:w="3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38.85</w:t>
            </w:r>
          </w:p>
        </w:tc>
      </w:tr>
      <w:tr>
        <w:tc>
          <w:tcPr>
            <w:tcW w:type="dxa" w:w="58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Annual Income</w:t>
            </w:r>
          </w:p>
        </w:tc>
        <w:tc>
          <w:tcPr>
            <w:tcW w:type="dxa" w:w="3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60.56 k$</w:t>
            </w:r>
          </w:p>
        </w:tc>
      </w:tr>
      <w:tr>
        <w:tc>
          <w:tcPr>
            <w:tcW w:type="dxa" w:w="58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Spending Score</w:t>
            </w:r>
          </w:p>
        </w:tc>
        <w:tc>
          <w:tcPr>
            <w:tcW w:type="dxa" w:w="3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50.20</w:t>
            </w:r>
          </w:p>
        </w:tc>
      </w:tr>
    </w:tbl>
    <w:p>
      <w:pPr>
        <w:pageBreakBefore/>
      </w:pPr>
    </w:p>
    <w:p>
      <w:pPr>
        <w:pStyle w:val="Heading1"/>
      </w:pPr>
      <w:r>
        <w:t xml:space="preserve">2 · Project Initiation</w:t>
      </w:r>
    </w:p>
    <w:p>
      <w:r>
        <w:t xml:space="preserve">Project Initiation establishes the identity, business context, purpose, and high-level solution of the project. It provides the foundation for all subsequent technical and business activities.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92"/>
        <w:gridCol w:w="7068"/>
      </w:tblGrid>
      <w:tr>
        <w:trPr>
          <w:tblHeader/>
        </w:trPr>
        <w:tc>
          <w:tcPr>
            <w:tcW w:type="dxa" w:w="22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Component</w:t>
            </w:r>
          </w:p>
        </w:tc>
        <w:tc>
          <w:tcPr>
            <w:tcW w:type="dxa" w:w="70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Project Definition</w:t>
            </w:r>
          </w:p>
        </w:tc>
      </w:tr>
      <w:tr>
        <w:tc>
          <w:tcPr>
            <w:tcW w:type="dxa" w:w="22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Title</w:t>
            </w:r>
          </w:p>
        </w:tc>
        <w:tc>
          <w:tcPr>
            <w:tcW w:type="dxa" w:w="70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 Segmentation Using K-Means Clustering</w:t>
            </w:r>
          </w:p>
        </w:tc>
      </w:tr>
      <w:tr>
        <w:tc>
          <w:tcPr>
            <w:tcW w:type="dxa" w:w="22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Type</w:t>
            </w:r>
          </w:p>
        </w:tc>
        <w:tc>
          <w:tcPr>
            <w:tcW w:type="dxa" w:w="70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 Science / Machine Learning / Business Analytics</w:t>
            </w:r>
          </w:p>
        </w:tc>
      </w:tr>
      <w:tr>
        <w:tc>
          <w:tcPr>
            <w:tcW w:type="dxa" w:w="22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Learning Type</w:t>
            </w:r>
          </w:p>
        </w:tc>
        <w:tc>
          <w:tcPr>
            <w:tcW w:type="dxa" w:w="70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Unsupervised Learning</w:t>
            </w:r>
          </w:p>
        </w:tc>
      </w:tr>
      <w:tr>
        <w:tc>
          <w:tcPr>
            <w:tcW w:type="dxa" w:w="22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Algorithm</w:t>
            </w:r>
          </w:p>
        </w:tc>
        <w:tc>
          <w:tcPr>
            <w:tcW w:type="dxa" w:w="70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K-Means Clustering</w:t>
            </w:r>
          </w:p>
        </w:tc>
      </w:tr>
      <w:tr>
        <w:tc>
          <w:tcPr>
            <w:tcW w:type="dxa" w:w="22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Business Context</w:t>
            </w:r>
          </w:p>
        </w:tc>
        <w:tc>
          <w:tcPr>
            <w:tcW w:type="dxa" w:w="70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Customers differ in income and spending behaviour.</w:t>
            </w:r>
          </w:p>
        </w:tc>
      </w:tr>
      <w:tr>
        <w:tc>
          <w:tcPr>
            <w:tcW w:type="dxa" w:w="22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Problem Context</w:t>
            </w:r>
          </w:p>
        </w:tc>
        <w:tc>
          <w:tcPr>
            <w:tcW w:type="dxa" w:w="70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 single marketing strategy may not be equally effective for every customer.</w:t>
            </w:r>
          </w:p>
        </w:tc>
      </w:tr>
      <w:tr>
        <w:tc>
          <w:tcPr>
            <w:tcW w:type="dxa" w:w="22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High-Level Solution</w:t>
            </w:r>
          </w:p>
        </w:tc>
        <w:tc>
          <w:tcPr>
            <w:tcW w:type="dxa" w:w="70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 customer data, EDA, feature preparation, K-Means clustering, profiling, and business interpretation.</w:t>
            </w:r>
          </w:p>
        </w:tc>
      </w:tr>
      <w:tr>
        <w:tc>
          <w:tcPr>
            <w:tcW w:type="dxa" w:w="22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Expected Outcome</w:t>
            </w:r>
          </w:p>
        </w:tc>
        <w:tc>
          <w:tcPr>
            <w:tcW w:type="dxa" w:w="70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Meaningful customer groups and actionable business-oriented insights.</w:t>
            </w:r>
          </w:p>
        </w:tc>
      </w:tr>
    </w:tbl>
    <w:p>
      <w:r>
        <w:t xml:space="preserve">The Project Initiation stage establishes the overall direction and foundation of the Customer Segmentation Using K-Means Clustering project. It defines the project identity, business context, analytical purpose, machine learning approach, and expected outcome before detailed technical implementation begins. The project focuses on understanding variations in customer income and spending behaviour and converting these patterns into meaningful customer groups.</w:t>
      </w:r>
    </w:p>
    <w:p>
      <w:r>
        <w:t xml:space="preserve">Since different customers may have different financial capacities and purchasing behaviours, treating the entire customer population with a common marketing approach may not provide equally effective results. Therefore, the project applies an unsupervised machine learning approach to discover naturally occurring customer groups without requiring predefined customer labels. K-Means Clustering is selected because it is suitable for numerical customer attributes and provides interpretable cluster assignments and centroids.</w:t>
      </w:r>
    </w:p>
    <w:p>
      <w:r>
        <w:t xml:space="preserve">Annual Income and Spending Score are considered the primary variables for segmentation, while demographic information such as age and gender provides additional context during analysis and profiling. The overall project is designed to progress from raw customer data through data understanding, quality assessment, exploratory analysis, feature preparation, clustering, evaluation, business interpretation, results management, and interactive deployment. The expected outcome is a structured customer segmentation solution that supports better understanding of customer characteristics and provides a foundation for targeted marketing, customer engagement, loyalty initiatives, and business decision-making.</w:t>
      </w:r>
    </w:p>
    <w:p>
      <w:pPr>
        <w:pageBreakBefore/>
      </w:pPr>
    </w:p>
    <w:p>
      <w:pPr>
        <w:pStyle w:val="Heading1"/>
      </w:pPr>
      <w:r>
        <w:t xml:space="preserve">3 · Project Charter</w:t>
      </w:r>
    </w:p>
    <w:p>
      <w:r>
        <w:t xml:space="preserve">The Project Charter formalizes the overall direction, purpose, objectives, scope, constraints, deliverables, technical approach, and success criteria of the Customer Segmentation Using K-Means Clustering project. It establishes a clear framework for carrying out the project from initial data understanding through final business interpretation and application deployment. The charter ensures that the technical activities remain connected with the intended business purpose of identifying meaningful customer groups based on their characteristics and spending behaviour.</w:t>
      </w:r>
    </w:p>
    <w:p>
      <w:r>
        <w:t xml:space="preserve">The project is designed as an end-to-end Data Science and Machine Learning project that integrates business understanding, data analysis, preprocessing, exploratory data analysis, feature selection, feature scaling, clustering, model evaluation, cluster profiling, business interpretation, visualization, deployment, and professional documentation. The overall approach follows a structured analytical workflow in which each stage contributes to the development of a reliable and interpretable customer segmentation solution.</w:t>
      </w:r>
    </w:p>
    <w:p>
      <w:r>
        <w:t xml:space="preserve">The project primarily focuses on customer characteristics represented through Annual Income and Spending Score. These variables provide a useful numerical basis for identifying differences in customer purchasing behaviour through distance-based clustering. Other available attributes, including CustomerID, Gender, and Age, are considered during data understanding, exploratory analysis, and customer profiling, while the selected clustering variables are used for the K-Means modeling process.</w:t>
      </w:r>
    </w:p>
    <w:p>
      <w:pPr>
        <w:pStyle w:val="Heading2"/>
      </w:pPr>
      <w:r>
        <w:t xml:space="preserve">3.1 Project Goals</w:t>
      </w:r>
    </w:p>
    <w:p>
      <w:r>
        <w:t xml:space="preserve">The primary goal of the project is to understand the structure and characteristics of the available customer dataset and identify meaningful patterns within the customer population. Data quality analysis is performed to validate the reliability and completeness of the available information before modeling activities begin. Exploratory Data Analysis is used to examine customer demographics, annual income, spending behaviour, distributions, relationships, and potential patterns that may support the segmentation objective.</w:t>
      </w:r>
    </w:p>
    <w:p>
      <w:r>
        <w:t xml:space="preserve">Another important goal is to identify appropriate variables for clustering and prepare the selected numerical variables for distance-based machine learning. K-Means Clustering is then applied to the prepared customer data, while different candidate cluster counts are evaluated using appropriate clustering evaluation techniques. The project further aims to convert technical clustering outputs into understandable business-oriented customer segments and to document the complete project professionally.</w:t>
      </w:r>
    </w:p>
    <w:p>
      <w:pPr>
        <w:pStyle w:val="Heading2"/>
      </w:pPr>
      <w:r>
        <w:t xml:space="preserve">3.2 Project Constraints</w:t>
      </w:r>
    </w:p>
    <w:p>
      <w:r>
        <w:t xml:space="preserve">The source dataset contains only 200 customers, which limits the statistical scale and generalizability of the segmentation results. The available behavioural representation is also limited mainly to Spending Score, meaning that the project does not include detailed transaction history, purchase frequency, product preferences, customer lifetime value, or other comprehensive behavioural variables.</w:t>
      </w:r>
    </w:p>
    <w:p>
      <w:r>
        <w:t xml:space="preserve">Real-time organizational customer transactions are not included in the available dataset. Consequently, the identified customer groups represent patterns within the supplied dataset rather than continuously changing real-world customer behaviour. The results should therefore be interpreted within the scope of the available data and should not automatically be generalized to larger customer populations without further validation.</w:t>
      </w:r>
    </w:p>
    <w:p>
      <w:r>
        <w:t xml:space="preserve">Automated monitoring and retraining are treated as future maintenance capabilities unless explicitly implemented. Changes in customer behaviour, new customer records, shifts in income or spending patterns, and changes in business requirements may require future model reassessment and retraining.</w:t>
      </w:r>
    </w:p>
    <w:p>
      <w:pPr>
        <w:pageBreakBefore/>
      </w:pPr>
    </w:p>
    <w:p>
      <w:pPr>
        <w:pStyle w:val="Heading1"/>
      </w:pPr>
      <w:r>
        <w:t xml:space="preserve">4 · Business Problem Definition</w:t>
      </w:r>
    </w:p>
    <w:p>
      <w:r>
        <w:t xml:space="preserve">Businesses serve customers with different levels of financial capacity and spending behaviour. If all customers are treated using the same marketing strategy, campaigns may fail to reflect differences in customer value, engagement, and spending patterns. Understanding these differences is important because marketing resources are finite and should be directed where they are most likely to produce results.</w:t>
      </w:r>
    </w:p>
    <w:p>
      <w:r>
        <w:t xml:space="preserve">A single uniform strategy typically over-invests in low-value customers, under-serves high-value customers, and fails to engage customers whose spending behaviour does not match their apparent financial capacity. The absence of a structured customer segmentation therefore creates a persistent gap between marketing expenditure and marketing effectiveness.</w:t>
      </w:r>
    </w:p>
    <w:p>
      <w:r>
        <w:t xml:space="preserve">A second dimension of the problem concerns how segmentation is conventionally performed. Manual segmentation normally depends on predefined business thresholds, such as fixed income bands or arbitrary spending categories. Such rules are transparent and simple to apply, but they impose boundaries that may not correspond to patterns present in the data. They also require continual manual adjustment as customer behaviour evolves.</w:t>
      </w:r>
    </w:p>
    <w:p>
      <w:r>
        <w:t xml:space="preserve">The project addresses both dimensions by applying K-Means clustering, an unsupervised learning algorithm that partitions observations into K groups by minimizing within-cluster variation. Rather than beginning with predetermined customer labels, K-Means searches the selected feature space for naturally occurring structure and assigns each customer to the nearest cluster.</w:t>
      </w:r>
    </w:p>
    <w:p>
      <w:r>
        <w:t xml:space="preserve">The main project problem can therefore be described as follows: how can customer income and spending behaviour be analysed using K-Means Clustering to identify meaningful customer segments and generate useful business insights? The project also addresses how the resulting technical clusters can be profiled and converted into business categories that support practical decision-making.</w:t>
      </w:r>
    </w:p>
    <w:p>
      <w:pPr>
        <w:pageBreakBefore/>
      </w:pPr>
    </w:p>
    <w:p>
      <w:pPr>
        <w:pStyle w:val="Heading1"/>
      </w:pPr>
      <w:r>
        <w:t xml:space="preserve">5 · Business Objectives and Success Criteria</w:t>
      </w:r>
    </w:p>
    <w:p>
      <w:pPr>
        <w:pStyle w:val="Heading2"/>
      </w:pPr>
      <w:r>
        <w:t xml:space="preserve">5.1 Business Objectives</w:t>
      </w:r>
    </w:p>
    <w:p>
      <w:pPr>
        <w:pStyle w:val="ListParagraph"/>
        <w:numPr>
          <w:ilvl w:val="0"/>
          <w:numId w:val="1"/>
        </w:numPr>
      </w:pPr>
      <w:r>
        <w:t xml:space="preserve">Maximize customer segmentation effectiveness by identifying groups that reflect genuine differences in income and spending behaviour.</w:t>
      </w:r>
    </w:p>
    <w:p>
      <w:pPr>
        <w:pStyle w:val="ListParagraph"/>
        <w:numPr>
          <w:ilvl w:val="0"/>
          <w:numId w:val="1"/>
        </w:numPr>
      </w:pPr>
      <w:r>
        <w:t xml:space="preserve">Maximize targeted marketing opportunities by enabling differentiated strategies for each identified segment.</w:t>
      </w:r>
    </w:p>
    <w:p>
      <w:pPr>
        <w:pStyle w:val="ListParagraph"/>
        <w:numPr>
          <w:ilvl w:val="0"/>
          <w:numId w:val="1"/>
        </w:numPr>
      </w:pPr>
      <w:r>
        <w:t xml:space="preserve">Maximize customer engagement and retention by supporting segment-appropriate communication and offers.</w:t>
      </w:r>
    </w:p>
    <w:p>
      <w:pPr>
        <w:pStyle w:val="ListParagraph"/>
        <w:numPr>
          <w:ilvl w:val="0"/>
          <w:numId w:val="1"/>
        </w:numPr>
      </w:pPr>
      <w:r>
        <w:t xml:space="preserve">Minimize ineffective marketing strategies by reducing reliance on a single uniform approach for the entire customer base.</w:t>
      </w:r>
    </w:p>
    <w:p>
      <w:pPr>
        <w:pStyle w:val="ListParagraph"/>
        <w:numPr>
          <w:ilvl w:val="0"/>
          <w:numId w:val="1"/>
        </w:numPr>
      </w:pPr>
      <w:r>
        <w:t xml:space="preserve">Maximize personalized customer experiences through segment-level insight.</w:t>
      </w:r>
    </w:p>
    <w:p>
      <w:pPr>
        <w:pStyle w:val="ListParagraph"/>
        <w:numPr>
          <w:ilvl w:val="0"/>
          <w:numId w:val="1"/>
        </w:numPr>
      </w:pPr>
      <w:r>
        <w:t xml:space="preserve">Maximize customer value identification by distinguishing higher-value from lower-value groups within the modelled feature space.</w:t>
      </w:r>
    </w:p>
    <w:p>
      <w:pPr>
        <w:pStyle w:val="ListParagraph"/>
        <w:numPr>
          <w:ilvl w:val="0"/>
          <w:numId w:val="1"/>
        </w:numPr>
      </w:pPr>
      <w:r>
        <w:t xml:space="preserve">Minimize customer engagement gaps by identifying groups whose spending behaviour suggests unmet engagement potential.</w:t>
      </w:r>
    </w:p>
    <w:p>
      <w:pPr>
        <w:pStyle w:val="Heading2"/>
      </w:pPr>
      <w:r>
        <w:t xml:space="preserve">5.2 Business Success Criteria</w:t>
      </w:r>
    </w:p>
    <w:p>
      <w:r>
        <w:t xml:space="preserve">The project will be considered successful if it identifies meaningful and actionable customer segments that help improve business decision-making. The K-Means model should produce clearly distinguishable customer groups based on Annual Income and Spending Score, allowing the business to understand differences in customer value and spending behaviour.</w:t>
      </w:r>
    </w:p>
    <w:p>
      <w:r>
        <w:t xml:space="preserve">The selected number of clusters should be supported by appropriate clustering evaluation techniques, particularly the Elbow Method and Silhouette Score. Each resulting segment should have clear and understandable characteristics that can be translated into practical business categories and targeted strategies. The segmentation should enable businesses to identify high-value customers, potential growth opportunities, and customers requiring improved engagement. Finally, the segmentation results should be accessible through the deployed Streamlit application, enabling practical customer segment assignment and business interpretation.</w:t>
      </w:r>
    </w:p>
    <w:p>
      <w:pPr>
        <w:pStyle w:val="Heading2"/>
      </w:pPr>
      <w:r>
        <w:t xml:space="preserve">5.3 Economic Success Criteria</w:t>
      </w:r>
    </w:p>
    <w:p>
      <w:r>
        <w:t xml:space="preserve">The project will be considered economically successful if the identified customer segments help businesses maximize marketing efficiency and customer value while minimizing unnecessary marketing expenditure. The segmentation should enable businesses to allocate promotional budgets more effectively by targeting customers according to their income and spending behaviour.</w:t>
      </w:r>
    </w:p>
    <w:p>
      <w:r>
        <w:t xml:space="preserve">These economic criteria describe the intended business benefit of segmentation. They are prospective criteria: the current project does not measure revenue uplift, campaign response, or retention improvement, and no such outcome is claimed.</w:t>
      </w:r>
    </w:p>
    <w:p>
      <w:pPr>
        <w:pageBreakBefore/>
      </w:pPr>
    </w:p>
    <w:p>
      <w:pPr>
        <w:pStyle w:val="Heading1"/>
      </w:pPr>
      <w:r>
        <w:t xml:space="preserve">6 · Project Scope</w:t>
      </w:r>
    </w:p>
    <w:p>
      <w:pPr>
        <w:pStyle w:val="Heading2"/>
      </w:pPr>
      <w:r>
        <w:t xml:space="preserve">6.1 In-Scope Activities</w:t>
      </w:r>
    </w:p>
    <w:p>
      <w:pPr>
        <w:pStyle w:val="ListParagraph"/>
        <w:numPr>
          <w:ilvl w:val="0"/>
          <w:numId w:val="1"/>
        </w:numPr>
      </w:pPr>
      <w:r>
        <w:t xml:space="preserve">Acquisition and understanding of the Mall Customer Segmentation Dataset containing 200 customer records and five original attributes.</w:t>
      </w:r>
    </w:p>
    <w:p>
      <w:pPr>
        <w:pStyle w:val="ListParagraph"/>
        <w:numPr>
          <w:ilvl w:val="0"/>
          <w:numId w:val="1"/>
        </w:numPr>
      </w:pPr>
      <w:r>
        <w:t xml:space="preserve">Data quality assessment covering missing values, duplicate records, data types, and descriptive statistics.</w:t>
      </w:r>
    </w:p>
    <w:p>
      <w:pPr>
        <w:pStyle w:val="ListParagraph"/>
        <w:numPr>
          <w:ilvl w:val="0"/>
          <w:numId w:val="1"/>
        </w:numPr>
      </w:pPr>
      <w:r>
        <w:t xml:space="preserve">Exploratory Data Analysis examining gender distribution, age distribution, annual income distribution, spending score distribution, variable relationships, and correlation structure.</w:t>
      </w:r>
    </w:p>
    <w:p>
      <w:pPr>
        <w:pStyle w:val="ListParagraph"/>
        <w:numPr>
          <w:ilvl w:val="0"/>
          <w:numId w:val="1"/>
        </w:numPr>
      </w:pPr>
      <w:r>
        <w:t xml:space="preserve">Feature selection identifying Annual Income (k$) and Spending Score (1-100) as the primary clustering variables.</w:t>
      </w:r>
    </w:p>
    <w:p>
      <w:pPr>
        <w:pStyle w:val="ListParagraph"/>
        <w:numPr>
          <w:ilvl w:val="0"/>
          <w:numId w:val="1"/>
        </w:numPr>
      </w:pPr>
      <w:r>
        <w:t xml:space="preserve">Feature scaling using StandardScaler to prepare the selected variables for distance-based clustering.</w:t>
      </w:r>
    </w:p>
    <w:p>
      <w:pPr>
        <w:pStyle w:val="ListParagraph"/>
        <w:numPr>
          <w:ilvl w:val="0"/>
          <w:numId w:val="1"/>
        </w:numPr>
      </w:pPr>
      <w:r>
        <w:t xml:space="preserve">Cluster optimization using the Elbow Method and Silhouette Score across candidate values of K.</w:t>
      </w:r>
    </w:p>
    <w:p>
      <w:pPr>
        <w:pStyle w:val="ListParagraph"/>
        <w:numPr>
          <w:ilvl w:val="0"/>
          <w:numId w:val="1"/>
        </w:numPr>
      </w:pPr>
      <w:r>
        <w:t xml:space="preserve">Development of a final K-Means model with five clusters, random_state=42, and n_init=10.</w:t>
      </w:r>
    </w:p>
    <w:p>
      <w:pPr>
        <w:pStyle w:val="ListParagraph"/>
        <w:numPr>
          <w:ilvl w:val="0"/>
          <w:numId w:val="1"/>
        </w:numPr>
      </w:pPr>
      <w:r>
        <w:t xml:space="preserve">Cluster profiling using customer count, average age, average income, and average spending score.</w:t>
      </w:r>
    </w:p>
    <w:p>
      <w:pPr>
        <w:pStyle w:val="ListParagraph"/>
        <w:numPr>
          <w:ilvl w:val="0"/>
          <w:numId w:val="1"/>
        </w:numPr>
      </w:pPr>
      <w:r>
        <w:t xml:space="preserve">Business segment interpretation mapping five technical clusters into four business categories.</w:t>
      </w:r>
    </w:p>
    <w:p>
      <w:pPr>
        <w:pStyle w:val="ListParagraph"/>
        <w:numPr>
          <w:ilvl w:val="0"/>
          <w:numId w:val="1"/>
        </w:numPr>
      </w:pPr>
      <w:r>
        <w:t xml:space="preserve">Development of segment-specific business recommendations grounded in observed cluster characteristics.</w:t>
      </w:r>
    </w:p>
    <w:p>
      <w:pPr>
        <w:pStyle w:val="ListParagraph"/>
        <w:numPr>
          <w:ilvl w:val="0"/>
          <w:numId w:val="1"/>
        </w:numPr>
      </w:pPr>
      <w:r>
        <w:t xml:space="preserve">Export of customer-level results containing both Cluster and Segment fields.</w:t>
      </w:r>
    </w:p>
    <w:p>
      <w:pPr>
        <w:pStyle w:val="ListParagraph"/>
        <w:numPr>
          <w:ilvl w:val="0"/>
          <w:numId w:val="1"/>
        </w:numPr>
      </w:pPr>
      <w:r>
        <w:t xml:space="preserve">Development of an interactive Streamlit application for customer segment prediction.</w:t>
      </w:r>
    </w:p>
    <w:p>
      <w:pPr>
        <w:pStyle w:val="ListParagraph"/>
        <w:numPr>
          <w:ilvl w:val="0"/>
          <w:numId w:val="1"/>
        </w:numPr>
      </w:pPr>
      <w:r>
        <w:t xml:space="preserve">Documentation of methodology, evaluation, results, limitations, and future scope.</w:t>
      </w:r>
    </w:p>
    <w:p>
      <w:pPr>
        <w:pStyle w:val="Heading2"/>
      </w:pPr>
      <w:r>
        <w:t xml:space="preserve">6.2 Out-of-Scope Activities</w:t>
      </w:r>
    </w:p>
    <w:p>
      <w:pPr>
        <w:pStyle w:val="ListParagraph"/>
        <w:numPr>
          <w:ilvl w:val="0"/>
          <w:numId w:val="1"/>
        </w:numPr>
      </w:pPr>
      <w:r>
        <w:t xml:space="preserve">Real-time customer transaction data or live integration with organizational customer databases.</w:t>
      </w:r>
    </w:p>
    <w:p>
      <w:pPr>
        <w:pStyle w:val="ListParagraph"/>
        <w:numPr>
          <w:ilvl w:val="0"/>
          <w:numId w:val="1"/>
        </w:numPr>
      </w:pPr>
      <w:r>
        <w:t xml:space="preserve">Use of confidential or personally identifiable customer records beyond the supplied public dataset.</w:t>
      </w:r>
    </w:p>
    <w:p>
      <w:pPr>
        <w:pStyle w:val="ListParagraph"/>
        <w:numPr>
          <w:ilvl w:val="0"/>
          <w:numId w:val="1"/>
        </w:numPr>
      </w:pPr>
      <w:r>
        <w:t xml:space="preserve">Predictive classification models or supervised learning of any kind.</w:t>
      </w:r>
    </w:p>
    <w:p>
      <w:pPr>
        <w:pStyle w:val="ListParagraph"/>
        <w:numPr>
          <w:ilvl w:val="0"/>
          <w:numId w:val="1"/>
        </w:numPr>
      </w:pPr>
      <w:r>
        <w:t xml:space="preserve">Customer purchase forecasting or customer lifetime value prediction.</w:t>
      </w:r>
    </w:p>
    <w:p>
      <w:pPr>
        <w:pStyle w:val="ListParagraph"/>
        <w:numPr>
          <w:ilvl w:val="0"/>
          <w:numId w:val="1"/>
        </w:numPr>
      </w:pPr>
      <w:r>
        <w:t xml:space="preserve">Deep learning models, including neural networks, CNNs, or transformers.</w:t>
      </w:r>
    </w:p>
    <w:p>
      <w:pPr>
        <w:pStyle w:val="ListParagraph"/>
        <w:numPr>
          <w:ilvl w:val="0"/>
          <w:numId w:val="1"/>
        </w:numPr>
      </w:pPr>
      <w:r>
        <w:t xml:space="preserve">Advanced recommendation system development.</w:t>
      </w:r>
    </w:p>
    <w:p>
      <w:pPr>
        <w:pStyle w:val="ListParagraph"/>
        <w:numPr>
          <w:ilvl w:val="0"/>
          <w:numId w:val="1"/>
        </w:numPr>
      </w:pPr>
      <w:r>
        <w:t xml:space="preserve">Production-level enterprise deployment with service-level guarantees.</w:t>
      </w:r>
    </w:p>
    <w:p>
      <w:pPr>
        <w:pStyle w:val="ListParagraph"/>
        <w:numPr>
          <w:ilvl w:val="0"/>
          <w:numId w:val="1"/>
        </w:numPr>
      </w:pPr>
      <w:r>
        <w:t xml:space="preserve">Automated model retraining, scheduled drift detection, or continuous monitoring services.</w:t>
      </w:r>
    </w:p>
    <w:p>
      <w:r>
        <w:t xml:space="preserve">The project is therefore best understood as a complete and structured analytical implementation with an interactive deployment demonstration, rather than as a production enterprise segmentation platform.</w:t>
      </w:r>
    </w:p>
    <w:p>
      <w:pPr>
        <w:pageBreakBefore/>
      </w:pPr>
    </w:p>
    <w:p>
      <w:pPr>
        <w:pStyle w:val="Heading1"/>
      </w:pPr>
      <w:r>
        <w:t xml:space="preserve">7 · CRISP-ML(Q) Methodology and Framework Alignment</w:t>
      </w:r>
    </w:p>
    <w:p>
      <w:r>
        <w:t xml:space="preserve">This project follows the CRISP-ML(Q) framework to ensure a structured, professional, and end-to-end machine learning workflow. The framework helps organize the project from the initial business understanding stage to the final deployment and documentation stage, and it embeds quality assurance considerations at each phase.</w:t>
      </w:r>
    </w:p>
    <w:p>
      <w:pPr>
        <w:pStyle w:val="Heading2"/>
      </w:pPr>
      <w:r>
        <w:t xml:space="preserve">7.1 Business and Data Understanding</w:t>
      </w:r>
    </w:p>
    <w:p>
      <w:r>
        <w:t xml:space="preserve">The project defines the business problem that customers have different income levels and spending behaviours, and that a single marketing strategy may not be effective for all customers. The objective is therefore to identify meaningful customer groups and support targeted business strategies. During this phase the customer dataset is examined to understand its structure, feature roles, and relevance to the segmentation task.</w:t>
      </w:r>
    </w:p>
    <w:p>
      <w:pPr>
        <w:pStyle w:val="Heading2"/>
      </w:pPr>
      <w:r>
        <w:t xml:space="preserve">7.2 Data Preparation</w:t>
      </w:r>
    </w:p>
    <w:p>
      <w:r>
        <w:t xml:space="preserve">The dataset is validated and prepared for analysis. This includes checking for missing values, duplicate records, data types, and descriptive statistics. Exploratory Data Analysis is then performed to understand customer demographics, annual income patterns, spending behaviour, and relationships between variables. Based on this analysis, Annual Income (k$) and Spending Score (1-100) are selected as the primary clustering features, and feature scaling is applied using StandardScaler.</w:t>
      </w:r>
    </w:p>
    <w:p>
      <w:pPr>
        <w:pStyle w:val="Heading2"/>
      </w:pPr>
      <w:r>
        <w:t xml:space="preserve">7.3 Modeling</w:t>
      </w:r>
    </w:p>
    <w:p>
      <w:r>
        <w:t xml:space="preserve">The K-Means clustering algorithm is used to group customers into meaningful segments. The Elbow Method and Silhouette Score are applied to determine the optimal number of clusters. Based on these evaluation techniques, the final number of clusters is selected as five, and the model assigns each customer to one of these segments using random_state=42 and n_init=10 for reproducibility.</w:t>
      </w:r>
    </w:p>
    <w:p>
      <w:pPr>
        <w:pStyle w:val="Heading2"/>
      </w:pPr>
      <w:r>
        <w:t xml:space="preserve">7.4 Evaluation</w:t>
      </w:r>
    </w:p>
    <w:p>
      <w:r>
        <w:t xml:space="preserve">The project assesses the quality of the clustering solution using WCSS, Silhouette Score, cluster separation, cluster-size distribution, and business interpretability. Because the task is unsupervised, classification metrics such as accuracy, precision, recall, and F1-score do not apply. The identified clusters are profiled and interpreted to understand their income-spending characteristics and business value.</w:t>
      </w:r>
    </w:p>
    <w:p>
      <w:pPr>
        <w:pStyle w:val="Heading2"/>
      </w:pPr>
      <w:r>
        <w:t xml:space="preserve">7.5 Deployment</w:t>
      </w:r>
    </w:p>
    <w:p>
      <w:r>
        <w:t xml:space="preserve">The project is extended beyond the notebook by developing an interactive Streamlit application. The application applies the same fitted scaler to new customer inputs, predicts the nearest cluster, and displays the corresponding business segment along with relevant recommendations and visualizations.</w:t>
      </w:r>
    </w:p>
    <w:p>
      <w:pPr>
        <w:pStyle w:val="Heading2"/>
      </w:pPr>
      <w:r>
        <w:t xml:space="preserve">7.6 Monitoring, Documentation, and Maintenance</w:t>
      </w:r>
    </w:p>
    <w:p>
      <w:r>
        <w:t xml:space="preserve">Project artifacts are maintained in a structured GitHub repository. Automated data-drift monitoring, scheduled retraining, and database integration are documented as proposed future capabilities rather than implemented functionality. This distinction is maintained deliberately so that the documentation accurately reflects the project's current state.</w:t>
      </w:r>
    </w:p>
    <w:p>
      <w:pPr>
        <w:pageBreakBefore/>
      </w:pPr>
    </w:p>
    <w:p>
      <w:pPr>
        <w:pStyle w:val="Heading1"/>
      </w:pPr>
      <w:r>
        <w:t xml:space="preserve">8 · Data Acquisition</w:t>
      </w:r>
    </w:p>
    <w:p>
      <w:r>
        <w:t xml:space="preserve">The dataset used in this project is the Mall Customer Segmentation Data, obtained from Kaggle. It contains 200 customer records and five original attributes: CustomerID, Gender, Age, Annual Income (k$), and Spending Score (1-100).</w:t>
      </w:r>
    </w:p>
    <w:p>
      <w:r>
        <w:t xml:space="preserve">The dataset is acquired as a single CSV file and stored in a dedicated data directory within the project repository. This separation keeps the source data distinct from notebooks, source code, generated results, and visualizations, which supports reproducibility and prevents derived outputs from being confused with the original records.</w:t>
      </w:r>
    </w:p>
    <w:p>
      <w:r>
        <w:t xml:space="preserve">The acquired dataset is subsequently loaded into the Python environment for inspection and validation. Its dimensions, column names, data types, missing values, duplicate records, and statistical characteristics are examined before proceeding to further analytical stages. This ensures that the source data is properly understood and suitable for the planned customer segmentation workflow.</w:t>
      </w:r>
    </w:p>
    <w:p>
      <w:r>
        <w:t xml:space="preserve">The dataset therefore serves as the consistent input foundation for the complete analytical process, from initial data understanding through K-Means clustering, cluster profiling, business interpretation, results generation, and interactive demonstration.</w:t>
      </w:r>
    </w:p>
    <w:p>
      <w:pPr>
        <w:pageBreakBefore/>
      </w:pPr>
    </w:p>
    <w:p>
      <w:pPr>
        <w:pStyle w:val="Heading1"/>
      </w:pPr>
      <w:r>
        <w:t xml:space="preserve">9 · Data Understanding</w:t>
      </w:r>
    </w:p>
    <w:p>
      <w:r>
        <w:t xml:space="preserve">Data understanding establishes the structure, types, roles, and analytical meaning of the available variables before modeling. This stage provides the foundation for determining how each attribute should be used throughout the customer segmentation workflow. Understanding the purpose of each variable is important because not every available column is suitable for direct use in clustering.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67"/>
        <w:gridCol w:w="2275"/>
        <w:gridCol w:w="5118"/>
      </w:tblGrid>
      <w:tr>
        <w:trPr>
          <w:tblHeader/>
        </w:trPr>
        <w:tc>
          <w:tcPr>
            <w:tcW w:type="dxa" w:w="19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Feature</w:t>
            </w:r>
          </w:p>
        </w:tc>
        <w:tc>
          <w:tcPr>
            <w:tcW w:type="dxa" w:w="22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Role</w:t>
            </w:r>
          </w:p>
        </w:tc>
        <w:tc>
          <w:tcPr>
            <w:tcW w:type="dxa" w:w="51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Analytical Meaning</w:t>
            </w:r>
          </w:p>
        </w:tc>
      </w:tr>
      <w:tr>
        <w:tc>
          <w:tcPr>
            <w:tcW w:type="dxa" w:w="1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CustomerID</w:t>
            </w:r>
          </w:p>
        </w:tc>
        <w:tc>
          <w:tcPr>
            <w:tcW w:type="dxa" w:w="22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Identifier</w:t>
            </w:r>
          </w:p>
        </w:tc>
        <w:tc>
          <w:tcPr>
            <w:tcW w:type="dxa" w:w="51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Unique customer reference; excluded from clustering.</w:t>
            </w:r>
          </w:p>
        </w:tc>
      </w:tr>
      <w:tr>
        <w:tc>
          <w:tcPr>
            <w:tcW w:type="dxa" w:w="1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Gender</w:t>
            </w:r>
          </w:p>
        </w:tc>
        <w:tc>
          <w:tcPr>
            <w:tcW w:type="dxa" w:w="22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Categorical / demographic</w:t>
            </w:r>
          </w:p>
        </w:tc>
        <w:tc>
          <w:tcPr>
            <w:tcW w:type="dxa" w:w="51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Used for demographic EDA and comparison.</w:t>
            </w:r>
          </w:p>
        </w:tc>
      </w:tr>
      <w:tr>
        <w:tc>
          <w:tcPr>
            <w:tcW w:type="dxa" w:w="1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Age</w:t>
            </w:r>
          </w:p>
        </w:tc>
        <w:tc>
          <w:tcPr>
            <w:tcW w:type="dxa" w:w="22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Numerical / demographic</w:t>
            </w:r>
          </w:p>
        </w:tc>
        <w:tc>
          <w:tcPr>
            <w:tcW w:type="dxa" w:w="51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Used to understand customer age characteristics and cluster profiles.</w:t>
            </w:r>
          </w:p>
        </w:tc>
      </w:tr>
      <w:tr>
        <w:tc>
          <w:tcPr>
            <w:tcW w:type="dxa" w:w="1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w:t>
            </w:r>
          </w:p>
        </w:tc>
        <w:tc>
          <w:tcPr>
            <w:tcW w:type="dxa" w:w="22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Numerical / financial</w:t>
            </w:r>
          </w:p>
        </w:tc>
        <w:tc>
          <w:tcPr>
            <w:tcW w:type="dxa" w:w="51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Represents customer financial capacity.</w:t>
            </w:r>
          </w:p>
        </w:tc>
      </w:tr>
      <w:tr>
        <w:tc>
          <w:tcPr>
            <w:tcW w:type="dxa" w:w="1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Spending Score (1-100)</w:t>
            </w:r>
          </w:p>
        </w:tc>
        <w:tc>
          <w:tcPr>
            <w:tcW w:type="dxa" w:w="22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Numerical / behavioural</w:t>
            </w:r>
          </w:p>
        </w:tc>
        <w:tc>
          <w:tcPr>
            <w:tcW w:type="dxa" w:w="51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Represents customer spending behaviour.</w:t>
            </w:r>
          </w:p>
        </w:tc>
      </w:tr>
    </w:tbl>
    <w:p>
      <w:r>
        <w:t xml:space="preserve">The source dataset contains 200 customers. The average customer age is 38.85, average annual income is 60.56 k$, and average spending score is 50.20. These summary statistics provide an initial understanding of the overall customer population and establish reference values for subsequent exploratory analysis and cluster profiling.</w:t>
      </w:r>
    </w:p>
    <w:p>
      <w:r>
        <w:t xml:space="preserve">CustomerID is treated only as an identifier because its numerical values do not represent customer behaviour or characteristics. Gender and Age provide demographic context and are useful for understanding and describing the customer population. Annual Income provides an indication of financial capacity, while Spending Score represents customer spending behaviour and is particularly relevant to the segmentation objective.</w:t>
      </w:r>
    </w:p>
    <w:p>
      <w:r>
        <w:t xml:space="preserve">An important interpretive caution applies to Spending Score. It is a composite behavioural index supplied by the dataset provider. It does not represent an exact purchase amount, a profit contribution, a credit rating, or a customer lifetime value, and the supplied file does not document how the score was originally constructed. Business interpretations must respect this limitation.</w:t>
      </w:r>
    </w:p>
    <w:p>
      <w:r>
        <w:t xml:space="preserve">Based on this understanding, Annual Income and Spending Score are selected as the primary variables for the clustering feature space. The remaining attributes continue to provide useful contextual information during exploratory analysis and interpretation of the resulting customer groups.</w:t>
      </w:r>
    </w:p>
    <w:p>
      <w:pPr>
        <w:pageBreakBefore/>
      </w:pPr>
    </w:p>
    <w:p>
      <w:pPr>
        <w:pStyle w:val="Heading1"/>
      </w:pPr>
      <w:r>
        <w:t xml:space="preserve">10 · Data Quality Assessment</w:t>
      </w:r>
    </w:p>
    <w:p>
      <w:r>
        <w:t xml:space="preserve">Data quality assessment was performed before clustering to establish whether the source data could be used reliably for analysis. This stage is important because the quality of input data directly affects the reliability and interpretability of subsequent analytical and machine learning results. The dataset was examined for completeness, duplication, data types, numerical validity, and overall size before proceeding to preprocessing and modeling.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44"/>
        <w:gridCol w:w="2823"/>
        <w:gridCol w:w="4793"/>
      </w:tblGrid>
      <w:tr>
        <w:trPr>
          <w:tblHeader/>
        </w:trPr>
        <w:tc>
          <w:tcPr>
            <w:tcW w:type="dxa" w:w="174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Quality Check</w:t>
            </w:r>
          </w:p>
        </w:tc>
        <w:tc>
          <w:tcPr>
            <w:tcW w:type="dxa" w:w="28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Verified Result</w:t>
            </w:r>
          </w:p>
        </w:tc>
        <w:tc>
          <w:tcPr>
            <w:tcW w:type="dxa" w:w="47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Treatment</w:t>
            </w:r>
          </w:p>
        </w:tc>
      </w:tr>
      <w:tr>
        <w:tc>
          <w:tcPr>
            <w:tcW w:type="dxa" w:w="17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Missing values</w:t>
            </w:r>
          </w:p>
        </w:tc>
        <w:tc>
          <w:tcPr>
            <w:tcW w:type="dxa" w:w="28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 missing-value treatment required.</w:t>
            </w:r>
          </w:p>
        </w:tc>
      </w:tr>
      <w:tr>
        <w:tc>
          <w:tcPr>
            <w:tcW w:type="dxa" w:w="17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Duplicate records</w:t>
            </w:r>
          </w:p>
        </w:tc>
        <w:tc>
          <w:tcPr>
            <w:tcW w:type="dxa" w:w="28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 duplicate removal required.</w:t>
            </w:r>
          </w:p>
        </w:tc>
      </w:tr>
      <w:tr>
        <w:tc>
          <w:tcPr>
            <w:tcW w:type="dxa" w:w="17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 types</w:t>
            </w:r>
          </w:p>
        </w:tc>
        <w:tc>
          <w:tcPr>
            <w:tcW w:type="dxa" w:w="28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Consistent with feature roles</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Validated during dataset inspection.</w:t>
            </w:r>
          </w:p>
        </w:tc>
      </w:tr>
      <w:tr>
        <w:tc>
          <w:tcPr>
            <w:tcW w:type="dxa" w:w="17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Numerical ranges</w:t>
            </w:r>
          </w:p>
        </w:tc>
        <w:tc>
          <w:tcPr>
            <w:tcW w:type="dxa" w:w="28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Valid observed ranges</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Inspected through descriptive statistics and EDA.</w:t>
            </w:r>
          </w:p>
        </w:tc>
      </w:tr>
      <w:tr>
        <w:tc>
          <w:tcPr>
            <w:tcW w:type="dxa" w:w="17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Dataset size</w:t>
            </w:r>
          </w:p>
        </w:tc>
        <w:tc>
          <w:tcPr>
            <w:tcW w:type="dxa" w:w="28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200 x 5</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Suitable for the project demonstration.</w:t>
            </w:r>
          </w:p>
        </w:tc>
      </w:tr>
    </w:tbl>
    <w:p>
      <w:r>
        <w:t xml:space="preserve">The absence of missing and duplicate records allowed the analytical workflow to proceed without introducing imputation or duplicate-removal transformations. This helped preserve the original customer observations exactly and reduced the need for additional data-cleaning operations before analysis.</w:t>
      </w:r>
    </w:p>
    <w:p>
      <w:r>
        <w:t xml:space="preserve">The data types were reviewed to ensure that the variables were consistent with their intended analytical roles. CustomerID was treated as an identifier, Gender as a categorical demographic attribute, Age as a numerical demographic attribute, and Annual Income and Spending Score as numerical variables relevant to customer analysis and segmentation.</w:t>
      </w:r>
    </w:p>
    <w:p>
      <w:r>
        <w:t xml:space="preserve">The numerical ranges were inspected using descriptive statistics and exploratory analysis to identify whether the observed values were within reasonable dataset-specific ranges. Overall, the data quality assessment established that the available dataset was sufficiently complete and structurally consistent for the intended project demonstration.</w:t>
      </w:r>
    </w:p>
    <w:p>
      <w:pPr>
        <w:pageBreakBefore/>
      </w:pPr>
    </w:p>
    <w:p>
      <w:pPr>
        <w:pStyle w:val="Heading1"/>
      </w:pPr>
      <w:r>
        <w:t xml:space="preserve">11 · Data Preprocessing</w:t>
      </w:r>
    </w:p>
    <w:p>
      <w:r>
        <w:t xml:space="preserve">The preprocessing stage prepares the customer data for analysis and clustering. The workflow includes data inspection, missing-value checking, duplicate checking, data-type validation, feature preparation, and subsequent scaling of the selected numerical variables. This stage ensures that the dataset is structurally suitable for the analytical and machine learning processes that follow.</w:t>
      </w:r>
    </w:p>
    <w:p>
      <w:r>
        <w:t xml:space="preserve">CustomerID is retained for identification in the final results but is not used as a clustering variable. Gender and Age support exploratory and profiling analysis, while Annual Income and Spending Score form the primary clustering feature space.</w:t>
      </w:r>
    </w:p>
    <w:p>
      <w:r>
        <w:t xml:space="preserve">During preprocessing, the original customer dataset is first inspected to understand its dimensions, column structure, data types, and general characteristics. Missing-value and duplicate checks are performed to confirm the completeness and uniqueness of the observations. Since the dataset contains no missing values or duplicate records, no imputation or duplicate-removal transformation is required.</w:t>
      </w:r>
    </w:p>
    <w:p>
      <w:r>
        <w:t xml:space="preserve">The feature roles are then established according to their analytical purpose. CustomerID remains available as a reference attribute but is excluded from the machine learning feature space because its numerical identifier does not represent customer behaviour. Gender and Age are retained for demographic understanding and later cluster profiling. Annual Income and Spending Score are prepared as the primary numerical variables for customer segmentation.</w:t>
      </w:r>
    </w:p>
    <w:p>
      <w:r>
        <w:t xml:space="preserve">The selected numerical features are subsequently standardized using StandardScaler before K-Means modeling. Scaling is important because K-Means relies on distance calculations, and standardization places the selected variables on a comparable scale. The resulting prepared feature matrix is then used for clustering experiments and evaluation.</w:t>
      </w:r>
    </w:p>
    <w:p>
      <w:pPr>
        <w:pageBreakBefore/>
      </w:pPr>
    </w:p>
    <w:p>
      <w:pPr>
        <w:pStyle w:val="Heading1"/>
      </w:pPr>
      <w:r>
        <w:t xml:space="preserve">12 · Exploratory Data Analysis</w:t>
      </w:r>
    </w:p>
    <w:p>
      <w:r>
        <w:t xml:space="preserve">EDA was performed to understand the demographic, financial, behavioural, and relationship characteristics of the customer population before clustering. This stage provides a detailed view of the available customer information and helps identify patterns, distributions, variations, and relationships among the variables. The analysis also supports informed feature selection by determining which variables are most relevant to the primary customer segmentation objective.</w:t>
      </w:r>
    </w:p>
    <w:p>
      <w:pPr>
        <w:pStyle w:val="Heading2"/>
      </w:pPr>
      <w:r>
        <w:t xml:space="preserve">12.1 Demographic Analysis</w:t>
      </w:r>
    </w:p>
    <w:p>
      <w:r>
        <w:t xml:space="preserve">The dataset contains 112 female customers and 88 male customers. Customer age ranges from 18 to 70 years, with an overall average age of 38.85 years. Gender distribution and age distribution were visualized to understand the composition of the customer population. These demographic analyses provide contextual information about the customers and help examine whether the available population contains noticeable differences in age and gender composition.</w:t>
      </w:r>
    </w:p>
    <w:p>
      <w:r>
        <w:t xml:space="preserve">Age was also considered during subsequent customer profiling because it provides useful demographic context for describing the resulting clusters. However, age is not used as a primary clustering feature because the main segmentation objective focuses on financial capacity and spending behaviour.</w:t>
      </w:r>
    </w:p>
    <w:p>
      <w:pPr>
        <w:pStyle w:val="Heading2"/>
      </w:pPr>
      <w:r>
        <w:t xml:space="preserve">12.2 Financial Analysis</w:t>
      </w:r>
    </w:p>
    <w:p>
      <w:r>
        <w:t xml:space="preserve">Annual Income ranges from 15 k$ to 137 k$, with an average annual income of 60.56 k$. The income distribution was examined to understand variation in customer financial capacity across the dataset. Visualization of income values helps identify the spread of customers across lower, moderate, and higher income levels.</w:t>
      </w:r>
    </w:p>
    <w:p>
      <w:pPr>
        <w:pStyle w:val="Heading2"/>
      </w:pPr>
      <w:r>
        <w:t xml:space="preserve">12.3 Behavioural Analysis</w:t>
      </w:r>
    </w:p>
    <w:p>
      <w:r>
        <w:t xml:space="preserve">Spending Score ranges from 1 to 99, with an overall average of 50.20. Spending behaviour was examined across the customer population and in relation to demographic variables. The variation in spending scores is particularly relevant because customers with similar income levels may still demonstrate substantially different spending behaviour. This variation helps establish why a segmentation approach based on both financial capacity and spending behaviour can provide more useful customer groups than considering a single variable independently.</w:t>
      </w:r>
    </w:p>
    <w:p>
      <w:pPr>
        <w:pStyle w:val="Heading2"/>
      </w:pPr>
      <w:r>
        <w:t xml:space="preserve">12.4 Relationship and Correlation Analysis</w:t>
      </w:r>
    </w:p>
    <w:p>
      <w:r>
        <w:t xml:space="preserve">Age versus income was examined to understand whether customer age showed observable patterns in relation to financial capacity. Age versus spending behaviour was also explored to provide demographic context for differences in customer spending. Income versus spending behaviour was examined as the primary segmentation relationship because these two variables form the selected clustering feature space.</w:t>
      </w:r>
    </w:p>
    <w:p>
      <w:r>
        <w:t xml:space="preserve">Correlation heatmap and pairplot analysis were used to provide broader numerical relationship context across the available numerical variables. Correlation analysis is used as supporting evidence for understanding relationships and is not treated as evidence of causation.</w:t>
      </w:r>
    </w:p>
    <w:p>
      <w:r>
        <w:t xml:space="preserve">EDA indicated that Annual Income and Spending Score were particularly relevant to the primary customer segmentation problem, supporting their selection for K-Means clustering. Overall, EDA ensures that the subsequent clustering process is based on variables with clear analytical and business relevance rather than arbitrary feature selection.</w:t>
      </w:r>
    </w:p>
    <w:p>
      <w:pPr>
        <w:pageBreakBefore/>
      </w:pPr>
    </w:p>
    <w:p>
      <w:pPr>
        <w:pStyle w:val="Heading1"/>
      </w:pPr>
      <w:r>
        <w:t xml:space="preserve">13 · Feature Selection</w:t>
      </w:r>
    </w:p>
    <w:p>
      <w:r>
        <w:t xml:space="preserve">Feature selection identifies the variables that should define the clustering feature space. The project selected Annual Income (k$) and Spending Score (1-100) as the final clustering features. The selection was based on their direct relevance to the business problem, exploratory findings, and their ability to represent meaningful differences among customers.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599"/>
        <w:gridCol w:w="6761"/>
      </w:tblGrid>
      <w:tr>
        <w:trPr>
          <w:tblHeader/>
        </w:trPr>
        <w:tc>
          <w:tcPr>
            <w:tcW w:type="dxa" w:w="25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Feature</w:t>
            </w:r>
          </w:p>
        </w:tc>
        <w:tc>
          <w:tcPr>
            <w:tcW w:type="dxa" w:w="67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Reason for Selection</w:t>
            </w:r>
          </w:p>
        </w:tc>
      </w:tr>
      <w:tr>
        <w:tc>
          <w:tcPr>
            <w:tcW w:type="dxa" w:w="25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w:t>
            </w:r>
          </w:p>
        </w:tc>
        <w:tc>
          <w:tcPr>
            <w:tcW w:type="dxa" w:w="67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Represents customer financial capacity and helps distinguish income-based behaviour.</w:t>
            </w:r>
          </w:p>
        </w:tc>
      </w:tr>
      <w:tr>
        <w:tc>
          <w:tcPr>
            <w:tcW w:type="dxa" w:w="25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Spending Score (1-100)</w:t>
            </w:r>
          </w:p>
        </w:tc>
        <w:tc>
          <w:tcPr>
            <w:tcW w:type="dxa" w:w="67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Represents spending behaviour and helps distinguish engagement and spending patterns.</w:t>
            </w:r>
          </w:p>
        </w:tc>
      </w:tr>
    </w:tbl>
    <w:p>
      <w:r>
        <w:t xml:space="preserve">Annual Income provides an important financial dimension for distinguishing customers according to their purchasing capacity, while Spending Score provides a behavioural dimension that reflects differences in customer spending patterns. Combining these two variables creates a two-dimensional feature space in which customers can be grouped according to similarities in their financial capacity and spending behaviour.</w:t>
      </w:r>
    </w:p>
    <w:p>
      <w:r>
        <w:t xml:space="preserve">CustomerID is excluded because it is an identifier rather than a behavioural attribute. Including an identifier in clustering could introduce numerical relationships that have no meaningful business interpretation. Gender and Age are retained for demographic analysis and profiling but are not part of the final two-dimensional clustering model.</w:t>
      </w:r>
    </w:p>
    <w:p>
      <w:r>
        <w:t xml:space="preserve">The selected feature space also supports clear visualization and interpretation of the resulting clusters. Using two primary numerical variables makes it easier to examine customer distributions, compare cluster characteristics, visualize centroids, and communicate the segmentation results to business stakeholders.</w:t>
      </w:r>
    </w:p>
    <w:p>
      <w:pPr>
        <w:pageBreakBefore/>
      </w:pPr>
    </w:p>
    <w:p>
      <w:pPr>
        <w:pStyle w:val="Heading1"/>
      </w:pPr>
      <w:r>
        <w:t xml:space="preserve">14 · Feature Scaling</w:t>
      </w:r>
    </w:p>
    <w:p>
      <w:r>
        <w:t xml:space="preserve">K-Means is distance-based, so differences in feature scale can influence cluster formation. The implementation standardizes the selected Annual Income and Spending Score variables using Scikit-learn StandardScaler before fitting the clustering models. Feature scaling is therefore an important preprocessing step because it ensures that the selected numerical variables are represented on a comparable standardized scale during distance calculations.</w:t>
      </w:r>
    </w:p>
    <w:p>
      <w:r>
        <w:t xml:space="preserve">Without appropriate scaling, a variable with a larger numerical range may have a greater influence on distance calculations and consequently affect the formation of clusters. StandardScaler transforms the selected features into a standardized feature space based on their statistical distribution. This allows the K-Means algorithm to evaluate customer similarity using the prepared feature representation rather than being disproportionately influenced by the original numerical magnitudes.</w:t>
      </w:r>
    </w:p>
    <w:p>
      <w:r>
        <w:t xml:space="preserve">The distinction between standardization and normalization is worth stating explicitly. Min-max normalization rescales values to a fixed range, typically between 0 and 1. Standardization rescales based on the statistical distribution of the data. This project implements standardization. The accompanying CRISP-ML(Q) documentation discusses normalization as a scaling concept, but the implemented method is standardization, and this report records StandardScaler as the implemented method.</w:t>
      </w:r>
    </w:p>
    <w:p>
      <w:r>
        <w:t xml:space="preserve">The fitting scaler object is retained rather than discarded, because it is required at inference time. When the Streamlit application receives a new customer's income and spending values, those values must be transformed using the same fitted scaler before the model is queried. Preserving and reusing the fitted scaler is therefore essential to the integrity of the deployed demonstration, and the implementation applies this consistently.</w:t>
      </w:r>
    </w:p>
    <w:p>
      <w:pPr>
        <w:pageBreakBefore/>
      </w:pPr>
    </w:p>
    <w:p>
      <w:pPr>
        <w:pStyle w:val="Heading1"/>
      </w:pPr>
      <w:r>
        <w:t xml:space="preserve">15 · Model Development</w:t>
      </w:r>
    </w:p>
    <w:p>
      <w:r>
        <w:t xml:space="preserve">K-Means is a centroid-based partitional clustering algorithm. It divides observations into K groups by iteratively assigning each observation to the nearest cluster centroid and then recomputing each centroid as the mean of the observations assigned to it. The process repeats until assignments stabilize or a maximum iteration count is reached. The objective the algorithm minimizes is the within-cluster sum of squared distances between observations and their assigned centroids.</w:t>
      </w:r>
    </w:p>
    <w:p>
      <w:r>
        <w:t xml:space="preserve">Several properties of the algorithm shaped the design of this project. First, K-Means requires the number of clusters to be specified in advance, which is why cluster optimization is treated as a distinct analytical stage rather than assumed. Second, because it relies on distance calculations, it is sensitive to feature scale, which is why standardization precedes fitting. Third, the algorithm is sensitive to centroid initialization and can converge to a locally optimal solution depending on where centroids begin. The n_init parameter addresses this by running the algorithm multiple times with different initializations and retaining the best result.</w:t>
      </w:r>
    </w:p>
    <w:p>
      <w:r>
        <w:t xml:space="preserve">In this project, K-Means is applied to the standardized Annual Income and Spending Score features. The task is unsupervised because the source dataset contains no predefined segment labels; the algorithm discovers groupings from the data itself. Cluster assignment is therefore a description of similarity rather than a prediction of a known category.</w:t>
      </w:r>
    </w:p>
    <w:p>
      <w:pPr>
        <w:pageBreakBefore/>
      </w:pPr>
    </w:p>
    <w:p>
      <w:pPr>
        <w:pStyle w:val="Heading1"/>
      </w:pPr>
      <w:r>
        <w:t xml:space="preserve">16 · Cluster Optimization</w:t>
      </w:r>
    </w:p>
    <w:p>
      <w:r>
        <w:t xml:space="preserve">Selecting the number of clusters is the most consequential decision in a K-Means project, because the algorithm will produce exactly as many clusters as requested regardless of whether that number reflects real structure. Specifying K arbitrarily risks either fragmenting coherent groups or merging genuinely distinct ones. This project therefore treats cluster optimization as a formal stage supported by two independent diagnostics.</w:t>
      </w:r>
    </w:p>
    <w:p>
      <w:pPr>
        <w:pStyle w:val="Heading2"/>
      </w:pPr>
      <w:r>
        <w:t xml:space="preserve">16.1 The Elbow Method</w:t>
      </w:r>
    </w:p>
    <w:p>
      <w:r>
        <w:t xml:space="preserve">The Elbow Method evaluates K by examining the Within-Cluster Sum of Squares at each candidate value. WCSS measures the total squared distance between observations and their assigned centroids and therefore quantifies cluster compactness. As K increases, WCSS decreases monotonically, because more centroids allow observations to be represented more closely. The method looks for the point at which additional clusters begin to yield diminishing improvement, producing a bend or elbow in the curve.</w:t>
      </w:r>
    </w:p>
    <w:p>
      <w:r>
        <w:t xml:space="preserve">The important nuance is that the objective is not to minimize WCSS by choosing a large K. A model with as many clusters as observations would achieve zero WCSS while providing no useful segmentation whatsoever. The Elbow Method is a heuristic for locating a point of diminishing return, and where the bend is gradual it is properly treated as one input among several rather than as a definitive answer.</w:t>
      </w:r>
    </w:p>
    <w:p>
      <w:pPr>
        <w:pStyle w:val="Heading2"/>
      </w:pPr>
      <w:r>
        <w:t xml:space="preserve">16.2 The Silhouette Score</w:t>
      </w:r>
    </w:p>
    <w:p>
      <w:r>
        <w:t xml:space="preserve">The Silhouette Score provides an independent assessment of clustering quality by measuring how well each observation fits its assigned cluster relative to the nearest alternative cluster. For a single observation, the coefficient is computed from its mean distance to other members of its own cluster and its mean distance to members of the nearest different cluster. The overall score is the mean coefficient across all observations.</w:t>
      </w:r>
    </w:p>
    <w:p>
      <w:r>
        <w:t xml:space="preserve">The coefficient ranges from -1 to +1. Values approaching +1 indicate that an observation is well matched to its own cluster and well separated from neighbouring clusters. Values near 0 indicate that the observation lies close to a decision boundary between clusters. Negative values indicate probable misassignment, where an observation is more similar to a different cluster than to the one it occupies.</w:t>
      </w:r>
    </w:p>
    <w:p>
      <w:r>
        <w:t xml:space="preserve">This interpretation carries an important consequence for reporting. The Silhouette Score is an internal validation measure, not a classification accuracy. Because the project is unsupervised, there is no ground-truth segment label against which predictions could be compared, and reporting the score as a percentage accuracy would be a category error.</w:t>
      </w:r>
    </w:p>
    <w:p>
      <w:pPr>
        <w:pStyle w:val="Heading2"/>
      </w:pPr>
      <w:r>
        <w:t xml:space="preserve">16.3 Combined Assessment</w:t>
      </w:r>
    </w:p>
    <w:p>
      <w:r>
        <w:t xml:space="preserve">The project evaluates the Elbow Method across candidate values of K from 1 to 10 and the Silhouette Score across K values from 2 to 10, then selects the final configuration by combining technical evidence with business interpretability. The outcome of this combined assessment is K = 5, for which the Silhouette Score is the highest observed among the tested configurations and the resulting clusters correspond to recognizable customer profiles.</w:t>
      </w:r>
    </w:p>
    <w:p>
      <w:r>
        <w:t xml:space="preserve">Business interpretability is treated as a legitimate third criterion rather than a concession. A clustering solution that is technically well separated but whose groups cannot be described in business terms provides no operational value. Requiring that the final solution be both statistically defensible and business-describable is the appropriate standard for an applied analytics project.</w:t>
      </w:r>
    </w:p>
    <w:p>
      <w:pPr>
        <w:pageBreakBefore/>
      </w:pPr>
    </w:p>
    <w:p>
      <w:pPr>
        <w:pStyle w:val="Heading1"/>
      </w:pPr>
      <w:r>
        <w:t xml:space="preserve">17 · Model Evaluation</w:t>
      </w:r>
    </w:p>
    <w:p>
      <w:r>
        <w:t xml:space="preserve">Evaluating an unsupervised clustering model differs fundamentally from evaluating a supervised classifier. In a supervised setting, predictions can be compared against known labels and summarized using accuracy, precision, recall, or F1-score. In clustering, no ground-truth labels exist. There is nothing to be “right” or “wrong” about in the classification sense. Evaluation must therefore assess internal structural quality and external analytical usefulness rather than predictive correctness.</w:t>
      </w:r>
    </w:p>
    <w:p>
      <w:pPr>
        <w:pStyle w:val="Heading2"/>
      </w:pPr>
      <w:r>
        <w:t xml:space="preserve">17.1 Technical Quality</w:t>
      </w:r>
    </w:p>
    <w:p>
      <w:r>
        <w:t xml:space="preserve">Within-Cluster Sum of Squares quantifies cluster compactness. WCSS is examined across the candidate range of K, and the Elbow Method interprets the resulting curve to identify a point of diminishing improvement. For the final five-cluster model, WCSS is 65.5684.</w:t>
      </w:r>
    </w:p>
    <w:p>
      <w:r>
        <w:t xml:space="preserve">The Silhouette Score provides an independent assessment of both cohesion and separation. For the final five-cluster model, the score is 0.5547, which is the highest value observed across the tested configurations and indicates that observations are, on average, better matched to their own cluster than to neighbouring clusters. As established earlier, this is an internal validation measure and must not be reported as a classification accuracy percentage.</w:t>
      </w:r>
    </w:p>
    <w:p>
      <w:pPr>
        <w:pStyle w:val="Heading2"/>
      </w:pPr>
      <w:r>
        <w:t xml:space="preserve">17.2 Structural Characteristics</w:t>
      </w:r>
    </w:p>
    <w:p>
      <w:r>
        <w:t xml:space="preserve">Cluster size distribution is examined to confirm that the solution is not degenerate. The five clusters contain 81, 39, 22, 35, and 23 customers respectively. While the sizes are unequal, no cluster is empty and none absorbs a disproportionate share of the population. Unequal cluster sizes are entirely normal in customer segmentation and typically reflect genuine differences in the size of customer groups rather than a modelling defect.</w:t>
      </w:r>
    </w:p>
    <w:p>
      <w:r>
        <w:t xml:space="preserve">Cluster visualization provides a further structural check. Plotting the clusters on the Annual Income and Spending Score axes shows whether groups are visually separable and whether centroids are sensibly positioned. Centroids are inverse-transformed from the standardized feature space back to the original scale before plotting so that they appear in the same coordinate system as the customer observations.</w:t>
      </w:r>
    </w:p>
    <w:p>
      <w:pPr>
        <w:pStyle w:val="Heading2"/>
      </w:pPr>
      <w:r>
        <w:t xml:space="preserve">17.3 Business Interpretability</w:t>
      </w:r>
    </w:p>
    <w:p>
      <w:r>
        <w:t xml:space="preserve">The final evaluation criterion is whether the identified segments can be described meaningfully in business terms and connected to plausible actions. Each of the four business segments has a distinct income-and-spending profile that supports differentiated treatment. This interpretability is not incidental to the project; it is the criterion that determines whether the analytical output has practical value.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60"/>
        <w:gridCol w:w="2928"/>
        <w:gridCol w:w="4272"/>
      </w:tblGrid>
      <w:tr>
        <w:trPr>
          <w:tblHeader/>
        </w:trPr>
        <w:tc>
          <w:tcPr>
            <w:tcW w:type="dxa" w:w="21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Evaluation Dimension</w:t>
            </w:r>
          </w:p>
        </w:tc>
        <w:tc>
          <w:tcPr>
            <w:tcW w:type="dxa" w:w="29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Measure</w:t>
            </w:r>
          </w:p>
        </w:tc>
        <w:tc>
          <w:tcPr>
            <w:tcW w:type="dxa" w:w="42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Result</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quality</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WCSS at K=5</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65.5684</w:t>
            </w:r>
          </w:p>
        </w:tc>
      </w:tr>
      <w:tr>
        <w:tc>
          <w:tcPr>
            <w:tcW w:type="dxa" w:w="21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quality</w:t>
            </w:r>
          </w:p>
        </w:tc>
        <w:tc>
          <w:tcPr>
            <w:tcW w:type="dxa" w:w="29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Silhouette Score at K=5</w:t>
            </w:r>
          </w:p>
        </w:tc>
        <w:tc>
          <w:tcPr>
            <w:tcW w:type="dxa" w:w="42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0.5547</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Structural</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size distribution</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81 / 39 / 22 / 35 / 23</w:t>
            </w:r>
          </w:p>
        </w:tc>
      </w:tr>
      <w:tr>
        <w:tc>
          <w:tcPr>
            <w:tcW w:type="dxa" w:w="21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Structural</w:t>
            </w:r>
          </w:p>
        </w:tc>
        <w:tc>
          <w:tcPr>
            <w:tcW w:type="dxa" w:w="29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Empty or degenerate clusters</w:t>
            </w:r>
          </w:p>
        </w:tc>
        <w:tc>
          <w:tcPr>
            <w:tcW w:type="dxa" w:w="42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None</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Structural</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Visual separation</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Confirmed by scatter plot</w:t>
            </w:r>
          </w:p>
        </w:tc>
      </w:tr>
      <w:tr>
        <w:tc>
          <w:tcPr>
            <w:tcW w:type="dxa" w:w="21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Business</w:t>
            </w:r>
          </w:p>
        </w:tc>
        <w:tc>
          <w:tcPr>
            <w:tcW w:type="dxa" w:w="29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Segment describability</w:t>
            </w:r>
          </w:p>
        </w:tc>
        <w:tc>
          <w:tcPr>
            <w:tcW w:type="dxa" w:w="42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Four interpretable segments</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Business</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Actionability</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Recommendations developed per segment</w:t>
            </w:r>
          </w:p>
        </w:tc>
      </w:tr>
    </w:tbl>
    <w:p>
      <w:pPr>
        <w:pageBreakBefore/>
      </w:pPr>
    </w:p>
    <w:p>
      <w:pPr>
        <w:pStyle w:val="Heading1"/>
      </w:pPr>
      <w:r>
        <w:t xml:space="preserve">18 · Final K-Means Clustering</w:t>
      </w:r>
    </w:p>
    <w:p>
      <w:r>
        <w:t xml:space="preserve">The final model applies K-Means clustering with five clusters to the standardized Annual Income and Spending Score features. The configuration is documented completely so that the reported result can be reproduced independently by a reviewer working from the same source data.</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46"/>
        <w:gridCol w:w="6114"/>
      </w:tblGrid>
      <w:tr>
        <w:trPr>
          <w:tblHeader/>
        </w:trPr>
        <w:tc>
          <w:tcPr>
            <w:tcW w:type="dxa" w:w="324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Parameter</w:t>
            </w:r>
          </w:p>
        </w:tc>
        <w:tc>
          <w:tcPr>
            <w:tcW w:type="dxa" w:w="61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Value</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Algorithm</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K-Means Clustering</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n_clusters</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random_state</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42</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n_init</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10</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Features</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 Spending Score (1-100)</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Preprocessing</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StandardScaler</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WCSS at K=5</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65.5684</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Silhouette Score at K=5</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0.5547</w:t>
            </w:r>
          </w:p>
        </w:tc>
      </w:tr>
    </w:tbl>
    <w:p>
      <w:r>
        <w:t xml:space="preserve">The model assigns all 200 customers across five technical clusters. The distribution of customers across clusters is shown below. These counts confirm that the solution does not produce degenerate clusters: no cluster is empty, and no single cluster absorbs the overwhelming majority of observations.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63"/>
        <w:gridCol w:w="4597"/>
      </w:tblGrid>
      <w:tr>
        <w:trPr>
          <w:tblHeader/>
        </w:trPr>
        <w:tc>
          <w:tcPr>
            <w:tcW w:type="dxa" w:w="47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Technical Cluster</w:t>
            </w:r>
          </w:p>
        </w:tc>
        <w:tc>
          <w:tcPr>
            <w:tcW w:type="dxa" w:w="45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Customer Count</w:t>
            </w:r>
          </w:p>
        </w:tc>
      </w:tr>
      <w:tr>
        <w:tc>
          <w:tcPr>
            <w:tcW w:type="dxa" w:w="4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0</w:t>
            </w:r>
          </w:p>
        </w:tc>
        <w:tc>
          <w:tcPr>
            <w:tcW w:type="dxa" w:w="4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81</w:t>
            </w:r>
          </w:p>
        </w:tc>
      </w:tr>
      <w:tr>
        <w:tc>
          <w:tcPr>
            <w:tcW w:type="dxa" w:w="4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1</w:t>
            </w:r>
          </w:p>
        </w:tc>
        <w:tc>
          <w:tcPr>
            <w:tcW w:type="dxa" w:w="4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39</w:t>
            </w:r>
          </w:p>
        </w:tc>
      </w:tr>
      <w:tr>
        <w:tc>
          <w:tcPr>
            <w:tcW w:type="dxa" w:w="4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2</w:t>
            </w:r>
          </w:p>
        </w:tc>
        <w:tc>
          <w:tcPr>
            <w:tcW w:type="dxa" w:w="4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22</w:t>
            </w:r>
          </w:p>
        </w:tc>
      </w:tr>
      <w:tr>
        <w:tc>
          <w:tcPr>
            <w:tcW w:type="dxa" w:w="4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3</w:t>
            </w:r>
          </w:p>
        </w:tc>
        <w:tc>
          <w:tcPr>
            <w:tcW w:type="dxa" w:w="4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35</w:t>
            </w:r>
          </w:p>
        </w:tc>
      </w:tr>
      <w:tr>
        <w:tc>
          <w:tcPr>
            <w:tcW w:type="dxa" w:w="4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4</w:t>
            </w:r>
          </w:p>
        </w:tc>
        <w:tc>
          <w:tcPr>
            <w:tcW w:type="dxa" w:w="4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23</w:t>
            </w:r>
          </w:p>
        </w:tc>
      </w:tr>
      <w:tr>
        <w:tc>
          <w:tcPr>
            <w:tcW w:type="dxa" w:w="4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Total</w:t>
            </w:r>
          </w:p>
        </w:tc>
        <w:tc>
          <w:tcPr>
            <w:tcW w:type="dxa" w:w="4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200</w:t>
            </w:r>
          </w:p>
        </w:tc>
      </w:tr>
    </w:tbl>
    <w:p>
      <w:r>
        <w:t xml:space="preserve">A critical distinction must be maintained at this point. The cluster identifiers 0 through 4 are technical model outputs. They are arbitrary labels generated by the algorithm, and their numerical order carries no meaning. Cluster 0 is not inherently better or more valuable than Cluster 4. Business significance is assigned only during the subsequent profiling and interpretation stages, and the two layers must remain conceptually separate in both the implementation and the documentation.</w:t>
      </w:r>
    </w:p>
    <w:p>
      <w:pPr>
        <w:pageBreakBefore/>
      </w:pPr>
    </w:p>
    <w:p>
      <w:pPr>
        <w:pStyle w:val="Heading1"/>
      </w:pPr>
      <w:r>
        <w:t xml:space="preserve">19 · Cluster Profiling</w:t>
      </w:r>
    </w:p>
    <w:p>
      <w:r>
        <w:t xml:space="preserve">Cluster profiling summarizes the characteristics of each technical cluster using customer count, average age, average income, and average spending score. This stage provides a detailed descriptive view of the customers assigned to each cluster and helps identify the major differences between the groups. The profiling results are used as the primary evidence for assigning meaningful business descriptions to the technical cluster labels.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99"/>
        <w:gridCol w:w="1589"/>
        <w:gridCol w:w="1200"/>
        <w:gridCol w:w="2352"/>
        <w:gridCol w:w="2920"/>
      </w:tblGrid>
      <w:tr>
        <w:trPr>
          <w:tblHeader/>
        </w:trPr>
        <w:tc>
          <w:tcPr>
            <w:tcW w:type="dxa" w:w="12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Cluster</w:t>
            </w:r>
          </w:p>
        </w:tc>
        <w:tc>
          <w:tcPr>
            <w:tcW w:type="dxa" w:w="15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Customers</w:t>
            </w:r>
          </w:p>
        </w:tc>
        <w:tc>
          <w:tcPr>
            <w:tcW w:type="dxa" w:w="12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Avg Age</w:t>
            </w:r>
          </w:p>
        </w:tc>
        <w:tc>
          <w:tcPr>
            <w:tcW w:type="dxa" w:w="23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Avg Income (k$)</w:t>
            </w:r>
          </w:p>
        </w:tc>
        <w:tc>
          <w:tcPr>
            <w:tcW w:type="dxa" w:w="29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Avg Spending Score</w:t>
            </w:r>
          </w:p>
        </w:tc>
      </w:tr>
      <w:tr>
        <w:tc>
          <w:tcPr>
            <w:tcW w:type="dxa" w:w="1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0</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81</w:t>
            </w:r>
          </w:p>
        </w:tc>
        <w:tc>
          <w:tcPr>
            <w:tcW w:type="dxa" w:w="12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42.72</w:t>
            </w:r>
          </w:p>
        </w:tc>
        <w:tc>
          <w:tcPr>
            <w:tcW w:type="dxa" w:w="23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55.30</w:t>
            </w:r>
          </w:p>
        </w:tc>
        <w:tc>
          <w:tcPr>
            <w:tcW w:type="dxa" w:w="29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49.52</w:t>
            </w:r>
          </w:p>
        </w:tc>
      </w:tr>
      <w:tr>
        <w:tc>
          <w:tcPr>
            <w:tcW w:type="dxa" w:w="1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1</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39</w:t>
            </w:r>
          </w:p>
        </w:tc>
        <w:tc>
          <w:tcPr>
            <w:tcW w:type="dxa" w:w="12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32.69</w:t>
            </w:r>
          </w:p>
        </w:tc>
        <w:tc>
          <w:tcPr>
            <w:tcW w:type="dxa" w:w="23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86.54</w:t>
            </w:r>
          </w:p>
        </w:tc>
        <w:tc>
          <w:tcPr>
            <w:tcW w:type="dxa" w:w="29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82.13</w:t>
            </w:r>
          </w:p>
        </w:tc>
      </w:tr>
      <w:tr>
        <w:tc>
          <w:tcPr>
            <w:tcW w:type="dxa" w:w="1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2</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22</w:t>
            </w:r>
          </w:p>
        </w:tc>
        <w:tc>
          <w:tcPr>
            <w:tcW w:type="dxa" w:w="12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25.27</w:t>
            </w:r>
          </w:p>
        </w:tc>
        <w:tc>
          <w:tcPr>
            <w:tcW w:type="dxa" w:w="23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25.73</w:t>
            </w:r>
          </w:p>
        </w:tc>
        <w:tc>
          <w:tcPr>
            <w:tcW w:type="dxa" w:w="29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79.36</w:t>
            </w:r>
          </w:p>
        </w:tc>
      </w:tr>
      <w:tr>
        <w:tc>
          <w:tcPr>
            <w:tcW w:type="dxa" w:w="1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3</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35</w:t>
            </w:r>
          </w:p>
        </w:tc>
        <w:tc>
          <w:tcPr>
            <w:tcW w:type="dxa" w:w="12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41.11</w:t>
            </w:r>
          </w:p>
        </w:tc>
        <w:tc>
          <w:tcPr>
            <w:tcW w:type="dxa" w:w="23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88.20</w:t>
            </w:r>
          </w:p>
        </w:tc>
        <w:tc>
          <w:tcPr>
            <w:tcW w:type="dxa" w:w="29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17.11</w:t>
            </w:r>
          </w:p>
        </w:tc>
      </w:tr>
      <w:tr>
        <w:tc>
          <w:tcPr>
            <w:tcW w:type="dxa" w:w="1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4</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23</w:t>
            </w:r>
          </w:p>
        </w:tc>
        <w:tc>
          <w:tcPr>
            <w:tcW w:type="dxa" w:w="12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45.22</w:t>
            </w:r>
          </w:p>
        </w:tc>
        <w:tc>
          <w:tcPr>
            <w:tcW w:type="dxa" w:w="23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26.30</w:t>
            </w:r>
          </w:p>
        </w:tc>
        <w:tc>
          <w:tcPr>
            <w:tcW w:type="dxa" w:w="29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20.91</w:t>
            </w:r>
          </w:p>
        </w:tc>
      </w:tr>
    </w:tbl>
    <w:p>
      <w:r>
        <w:t xml:space="preserve">The profiles reveal five genuinely distinct customer groups. Cluster 0 is the largest group, with moderate average income and moderate average spending, representing the mainstream customer base. Cluster 1 combines high income with high spending and represents the most commercially attractive group in the dataset.</w:t>
      </w:r>
    </w:p>
    <w:p>
      <w:r>
        <w:t xml:space="preserve">Cluster 2 presents the most analytically interesting pattern: relatively low income combined with high spending, demonstrating that income does not determine spending intensity. Cluster 3 shows the inverse pattern, holding high income while spending conservatively, which identifies a substantial engagement opportunity. Cluster 4 occupies the lower position on both dimensions.</w:t>
      </w:r>
    </w:p>
    <w:p>
      <w:r>
        <w:t xml:space="preserve">Age also varies meaningfully across clusters, from an average of 25.27 years in Cluster 2 to 45.22 years in Cluster 4. This demographic spread provides useful additional context for designing appropriate communication approaches for each segment, even though age does not participate in cluster formation. Cluster profiling therefore serves as the analytical bridge between unsupervised learning and business understanding, ensuring that business interpretations rest on measured cluster characteristics rather than assumptions.</w:t>
      </w:r>
    </w:p>
    <w:p>
      <w:pPr>
        <w:pageBreakBefore/>
      </w:pPr>
    </w:p>
    <w:p>
      <w:pPr>
        <w:pStyle w:val="Heading1"/>
      </w:pPr>
      <w:r>
        <w:t xml:space="preserve">20 · Business Segment Interpretation</w:t>
      </w:r>
    </w:p>
    <w:p>
      <w:r>
        <w:t xml:space="preserve">The project maps five technical clusters into four broader business segments. The mapping is possible because business interpretation is applied after clustering and is not required to preserve a one-to-one relationship with the technical cluster count. The algorithm produces clusters based on similarity in the standardized feature space; the business layer reorganizes those clusters into categories that are meaningful for decision-making.</w:t>
      </w:r>
    </w:p>
    <w:p>
      <w:r>
        <w:t xml:space="preserve">The implemented mapping rule compares each cluster's average income and average spending against the medians of the cluster-level averages, using inclusive comparisons. Under this rule, Cluster 0 and Cluster 1 both satisfy the conditions for the High-Value category and are therefore combined, producing the four-segment structure. This rule is stated explicitly so that it can be audited and reproduced rather than presented as an unexplained outcome.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13"/>
        <w:gridCol w:w="1545"/>
        <w:gridCol w:w="889"/>
        <w:gridCol w:w="3713"/>
      </w:tblGrid>
      <w:tr>
        <w:trPr>
          <w:tblHeader/>
        </w:trPr>
        <w:tc>
          <w:tcPr>
            <w:tcW w:type="dxa" w:w="32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Business Segment</w:t>
            </w:r>
          </w:p>
        </w:tc>
        <w:tc>
          <w:tcPr>
            <w:tcW w:type="dxa" w:w="15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Technical Clusters</w:t>
            </w:r>
          </w:p>
        </w:tc>
        <w:tc>
          <w:tcPr>
            <w:tcW w:type="dxa" w:w="8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Customers</w:t>
            </w:r>
          </w:p>
        </w:tc>
        <w:tc>
          <w:tcPr>
            <w:tcW w:type="dxa" w:w="37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Interpretation</w:t>
            </w:r>
          </w:p>
        </w:tc>
      </w:tr>
      <w:tr>
        <w:tc>
          <w:tcPr>
            <w:tcW w:type="dxa" w:w="3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High-Value Customers</w:t>
            </w:r>
          </w:p>
        </w:tc>
        <w:tc>
          <w:tcPr>
            <w:tcW w:type="dxa" w:w="15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0, Cluster 1</w:t>
            </w:r>
          </w:p>
        </w:tc>
        <w:tc>
          <w:tcPr>
            <w:tcW w:type="dxa" w:w="8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120</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Stronger overall value or spending position</w:t>
            </w:r>
          </w:p>
        </w:tc>
      </w:tr>
      <w:tr>
        <w:tc>
          <w:tcPr>
            <w:tcW w:type="dxa" w:w="3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High-Income Low-Spending Customers</w:t>
            </w:r>
          </w:p>
        </w:tc>
        <w:tc>
          <w:tcPr>
            <w:tcW w:type="dxa" w:w="15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3</w:t>
            </w:r>
          </w:p>
        </w:tc>
        <w:tc>
          <w:tcPr>
            <w:tcW w:type="dxa" w:w="8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35</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 capacity, low spending engagement</w:t>
            </w:r>
          </w:p>
        </w:tc>
      </w:tr>
      <w:tr>
        <w:tc>
          <w:tcPr>
            <w:tcW w:type="dxa" w:w="3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Low-Income High-Spending Customers</w:t>
            </w:r>
          </w:p>
        </w:tc>
        <w:tc>
          <w:tcPr>
            <w:tcW w:type="dxa" w:w="15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2</w:t>
            </w:r>
          </w:p>
        </w:tc>
        <w:tc>
          <w:tcPr>
            <w:tcW w:type="dxa" w:w="8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22</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Modest income, high spending behaviour</w:t>
            </w:r>
          </w:p>
        </w:tc>
      </w:tr>
      <w:tr>
        <w:tc>
          <w:tcPr>
            <w:tcW w:type="dxa" w:w="3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Low-Value Customers</w:t>
            </w:r>
          </w:p>
        </w:tc>
        <w:tc>
          <w:tcPr>
            <w:tcW w:type="dxa" w:w="15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4</w:t>
            </w:r>
          </w:p>
        </w:tc>
        <w:tc>
          <w:tcPr>
            <w:tcW w:type="dxa" w:w="8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23</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Lower position on both modelled dimensions</w:t>
            </w:r>
          </w:p>
        </w:tc>
      </w:tr>
      <w:tr>
        <w:tc>
          <w:tcPr>
            <w:tcW w:type="dxa" w:w="3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Total</w:t>
            </w:r>
          </w:p>
        </w:tc>
        <w:tc>
          <w:tcPr>
            <w:tcW w:type="dxa" w:w="15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clusters</w:t>
            </w:r>
          </w:p>
        </w:tc>
        <w:tc>
          <w:tcPr>
            <w:tcW w:type="dxa" w:w="8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200</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Complete customer population</w:t>
            </w:r>
          </w:p>
        </w:tc>
      </w:tr>
    </w:tbl>
    <w:p>
      <w:r>
        <w:t xml:space="preserve">An important limitation accompanies this mapping and must be stated plainly. The High-Value category combines two clusters whose numerical profiles differ: Cluster 0 has moderate average income and spending, while Cluster 1 has high average income and spending. The label reflects the outcome of the implemented rule rather than a claim that the two groups are identical. Both contribute positively under the rule's logic, but a business audience should understand that the broader category contains customers of differing value profiles.</w:t>
      </w:r>
    </w:p>
    <w:p>
      <w:r>
        <w:t xml:space="preserve">A second limitation concerns the labels themselves. Terms such as High-Value and Low-Value are analytical descriptors applied by the project, not measured financial outcomes. They do not establish profitability, customer lifetime value, or creditworthiness, none of which can be derived from Annual Income and Spending Score alone. These labels summarize a cluster's position in the modelled feature space and should be read as such.</w:t>
      </w:r>
    </w:p>
    <w:p>
      <w:r>
        <w:t xml:space="preserve">The results design retains both the technical cluster identifier and the business segment label side by side. This preserves traceability from business reporting back to the underlying model output, so that a business user can work with meaningful segment names while a data scientist retains access to the technical assignment for validation and model analysis.</w:t>
      </w:r>
    </w:p>
    <w:p>
      <w:pPr>
        <w:pageBreakBefore/>
      </w:pPr>
    </w:p>
    <w:p>
      <w:pPr>
        <w:pStyle w:val="Heading1"/>
      </w:pPr>
      <w:r>
        <w:t xml:space="preserve">21 · Business Insights</w:t>
      </w:r>
    </w:p>
    <w:p>
      <w:r>
        <w:t xml:space="preserve">The clustering results demonstrate meaningful variation in customer income and spending behaviour. The identified clusters indicate that customers in the supplied dataset do not follow a single uniform pattern, providing a useful basis for understanding differences in purchasing behaviour and financial characteristics.</w:t>
      </w:r>
    </w:p>
    <w:p>
      <w:r>
        <w:t xml:space="preserve">The customer population is heterogeneous rather than uniform in income and spending behaviour. The presence of distinct combinations of income and spending levels demonstrates that customers with similar financial characteristics may not necessarily exhibit identical spending behaviour. This finding is the central justification for the segmentation approach.</w:t>
      </w:r>
    </w:p>
    <w:p>
      <w:r>
        <w:t xml:space="preserve">A high-income group with low spending behaviour represents an opportunity for targeted engagement. These customers have relatively strong financial capacity but comparatively low spending scores, suggesting that suitable engagement or promotional approaches could be considered to encourage greater participation.</w:t>
      </w:r>
    </w:p>
    <w:p>
      <w:r>
        <w:t xml:space="preserve">A lower-income group with relatively high spending behaviour demonstrates that income alone does not determine spending intensity. This segment may require different approaches from high-income customers because its relatively high spending behaviour occurs despite lower average income.</w:t>
      </w:r>
    </w:p>
    <w:p>
      <w:r>
        <w:t xml:space="preserve">The lower-income and lower-spending group represents an opportunity for cost-effective promotional strategies. Since both income and spending characteristics are comparatively low, business strategies for this group can focus on appropriate-value offers and efficient customer engagement.</w:t>
      </w:r>
    </w:p>
    <w:p>
      <w:r>
        <w:t xml:space="preserve">The High-Value category includes both a larger moderate-value cluster and a smaller higher-income and higher-spending cluster, indicating different degrees of customer value within the broader business category. This distinction is important because the broader segment contains customers with different underlying numerical profiles.</w:t>
      </w:r>
    </w:p>
    <w:p>
      <w:r>
        <w:t xml:space="preserve">Overall, the clustering analysis converts customer-level income and spending information into interpretable behavioural patterns. These insights should be treated as analytical patterns in the supplied dataset rather than universal claims about customers outside the dataset. Further validation with larger, more recent, and business-specific customer data would be appropriate before applying these findings to operational decisions.</w:t>
      </w:r>
    </w:p>
    <w:p>
      <w:pPr>
        <w:pageBreakBefore/>
      </w:pPr>
    </w:p>
    <w:p>
      <w:pPr>
        <w:pStyle w:val="Heading1"/>
      </w:pPr>
      <w:r>
        <w:t xml:space="preserve">22 · Business Recommendations</w:t>
      </w:r>
    </w:p>
    <w:p>
      <w:r>
        <w:t xml:space="preserve">The business recommendations are developed from the customer profiles and business segment interpretation obtained through the K-Means clustering process. The objective is to translate the analytical customer groups into practical strategies that can support customer engagement, retention, spending improvement, and marketing effectiveness. Each recommendation is aligned with the observed income and spending characteristics of the corresponding segment.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04"/>
        <w:gridCol w:w="5656"/>
      </w:tblGrid>
      <w:tr>
        <w:trPr>
          <w:tblHeader/>
        </w:trPr>
        <w:tc>
          <w:tcPr>
            <w:tcW w:type="dxa" w:w="37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Segment</w:t>
            </w:r>
          </w:p>
        </w:tc>
        <w:tc>
          <w:tcPr>
            <w:tcW w:type="dxa" w:w="56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Recommended Strategy</w:t>
            </w:r>
          </w:p>
        </w:tc>
      </w:tr>
      <w:tr>
        <w:tc>
          <w:tcPr>
            <w:tcW w:type="dxa" w:w="37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High-Value Customers</w:t>
            </w:r>
          </w:p>
        </w:tc>
        <w:tc>
          <w:tcPr>
            <w:tcW w:type="dxa" w:w="56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Provide premium offers, loyalty rewards, personalized recommendations, and exclusive products.</w:t>
            </w:r>
          </w:p>
        </w:tc>
      </w:tr>
      <w:tr>
        <w:tc>
          <w:tcPr>
            <w:tcW w:type="dxa" w:w="37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High-Income Low-Spending Customers</w:t>
            </w:r>
          </w:p>
        </w:tc>
        <w:tc>
          <w:tcPr>
            <w:tcW w:type="dxa" w:w="56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 personalized promotions, product recommendations, and targeted offers to increase engagement and spending.</w:t>
            </w:r>
          </w:p>
        </w:tc>
      </w:tr>
      <w:tr>
        <w:tc>
          <w:tcPr>
            <w:tcW w:type="dxa" w:w="37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Low-Income High-Spending Customers</w:t>
            </w:r>
          </w:p>
        </w:tc>
        <w:tc>
          <w:tcPr>
            <w:tcW w:type="dxa" w:w="56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Encourage repeat purchases through loyalty programmes, affordable bundles, and targeted promotional campaigns.</w:t>
            </w:r>
          </w:p>
        </w:tc>
      </w:tr>
      <w:tr>
        <w:tc>
          <w:tcPr>
            <w:tcW w:type="dxa" w:w="37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Low-Value Customers</w:t>
            </w:r>
          </w:p>
        </w:tc>
        <w:tc>
          <w:tcPr>
            <w:tcW w:type="dxa" w:w="56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 cost-effective promotions, discounts, and personalized campaigns to gradually improve engagement and spending.</w:t>
            </w:r>
          </w:p>
        </w:tc>
      </w:tr>
    </w:tbl>
    <w:p>
      <w:r>
        <w:t xml:space="preserve">For High-Value Customers, businesses can focus on retention and relationship-building strategies because this broader segment contains customers with stronger overall value or spending characteristics. Premium services, exclusive products, loyalty benefits, and personalized recommendations can be considered to maintain engagement.</w:t>
      </w:r>
    </w:p>
    <w:p>
      <w:r>
        <w:t xml:space="preserve">For High-Income Low-Spending Customers, the primary opportunity is to understand and address the gap between financial capacity and observed spending behaviour. Personalized offers, relevant product recommendations, and targeted campaigns can be used to encourage greater engagement rather than relying on broad promotional activity.</w:t>
      </w:r>
    </w:p>
    <w:p>
      <w:r>
        <w:t xml:space="preserve">For Low-Income High-Spending Customers, affordable bundles, loyalty incentives, repeat-purchase campaigns, and appropriately priced offers may help maintain existing spending engagement. For Low-Value Customers, businesses can emphasize cost-effective promotional methods, discounts, and personalized communication while controlling campaign costs.</w:t>
      </w:r>
    </w:p>
    <w:p>
      <w:r>
        <w:t xml:space="preserve">The recommendation layer converts technical clustering into decision-support guidance. It provides a structured basis for designing differentiated strategies instead of treating the entire customer population uniformly. These recommendations are based on observed patterns in the supplied dataset and are not predictive guarantees. Actual campaign performance, customer response, profitability, and long-term retention should be monitored and validated using real business response data before operational deployment.</w:t>
      </w:r>
    </w:p>
    <w:p>
      <w:pPr>
        <w:pageBreakBefore/>
      </w:pPr>
    </w:p>
    <w:p>
      <w:pPr>
        <w:pStyle w:val="Heading1"/>
      </w:pPr>
      <w:r>
        <w:t xml:space="preserve">23 · Results Management</w:t>
      </w:r>
    </w:p>
    <w:p>
      <w:r>
        <w:t xml:space="preserve">The final customer-level clustering results are exported to Customer_Segmentation_Results.csv. The output retains the original customer information and adds Cluster and Segment fields. This results file serves as the primary structured output of the customer segmentation process and provides a consolidated view of the input customer attributes together with the machine learning results and business interpretation.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520"/>
        <w:gridCol w:w="5840"/>
      </w:tblGrid>
      <w:tr>
        <w:trPr>
          <w:tblHeader/>
        </w:trPr>
        <w:tc>
          <w:tcPr>
            <w:tcW w:type="dxa" w:w="35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Results Field</w:t>
            </w:r>
          </w:p>
        </w:tc>
        <w:tc>
          <w:tcPr>
            <w:tcW w:type="dxa" w:w="58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Purpose</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CustomerID</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 reference</w:t>
            </w:r>
          </w:p>
        </w:tc>
      </w:tr>
      <w:tr>
        <w:tc>
          <w:tcPr>
            <w:tcW w:type="dxa" w:w="35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Gender</w:t>
            </w:r>
          </w:p>
        </w:tc>
        <w:tc>
          <w:tcPr>
            <w:tcW w:type="dxa" w:w="58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Demographic context</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Age</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Demographic and profile context</w:t>
            </w:r>
          </w:p>
        </w:tc>
      </w:tr>
      <w:tr>
        <w:tc>
          <w:tcPr>
            <w:tcW w:type="dxa" w:w="35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w:t>
            </w:r>
          </w:p>
        </w:tc>
        <w:tc>
          <w:tcPr>
            <w:tcW w:type="dxa" w:w="58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Financial attribute</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Spending Score (1-100)</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Behavioural attribute</w:t>
            </w:r>
          </w:p>
        </w:tc>
      </w:tr>
      <w:tr>
        <w:tc>
          <w:tcPr>
            <w:tcW w:type="dxa" w:w="35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w:t>
            </w:r>
          </w:p>
        </w:tc>
        <w:tc>
          <w:tcPr>
            <w:tcW w:type="dxa" w:w="58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K-Means cluster assignment</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Segment</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Business-oriented interpretation</w:t>
            </w:r>
          </w:p>
        </w:tc>
      </w:tr>
    </w:tbl>
    <w:p>
      <w:r>
        <w:t xml:space="preserve">The results file contains 200 rows and 7 columns. It preserves the original customer-level data and adds clustering output, making it suitable for verification, reporting, and downstream analysis. Retaining the original attributes alongside the assigned cluster and business segment allows individual customer records to be traced from their source characteristics to the corresponding analytical classification.</w:t>
      </w:r>
    </w:p>
    <w:p>
      <w:r>
        <w:t xml:space="preserve">The Cluster field represents the technical output generated by the K-Means algorithm, while the Segment field provides a broader business interpretation of that technical result. This separation is important because the project contains five technical clusters but four broader business-oriented segments. The results file therefore supports both technical analysis and business-level interpretation without losing the underlying clustering information.</w:t>
      </w:r>
    </w:p>
    <w:p>
      <w:r>
        <w:t xml:space="preserve">The exported results can also support further analysis such as customer-level filtering, segment comparison, profile examination, visualization, and preparation of business reports. The file therefore acts as an important bridge between model development and practical utilization of the segmentation results.</w:t>
      </w:r>
    </w:p>
    <w:p>
      <w:pPr>
        <w:pageBreakBefore/>
      </w:pPr>
    </w:p>
    <w:p>
      <w:pPr>
        <w:pStyle w:val="Heading1"/>
      </w:pPr>
      <w:r>
        <w:t xml:space="preserve">24 · Interactive Streamlit Deployment</w:t>
      </w:r>
    </w:p>
    <w:p>
      <w:r>
        <w:t xml:space="preserve">The project includes an interactive Streamlit application implemented in app.py. The application loads the customer dataset, applies the same preprocessing as the notebook, performs K-Means clustering, accepts user inputs for Annual Income and Spending Score, assigns a cluster, displays a business segment, and provides business recommendations. It offers an interactive interface through which users can explore the customer segmentation model without directly interacting with the underlying Python notebook.</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649"/>
        <w:gridCol w:w="6711"/>
      </w:tblGrid>
      <w:tr>
        <w:trPr>
          <w:tblHeader/>
        </w:trPr>
        <w:tc>
          <w:tcPr>
            <w:tcW w:type="dxa" w:w="26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Application Component</w:t>
            </w:r>
          </w:p>
        </w:tc>
        <w:tc>
          <w:tcPr>
            <w:tcW w:type="dxa" w:w="67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Current Implementation</w:t>
            </w:r>
          </w:p>
        </w:tc>
      </w:tr>
      <w:tr>
        <w:tc>
          <w:tcPr>
            <w:tcW w:type="dxa" w:w="26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 loading</w:t>
            </w:r>
          </w:p>
        </w:tc>
        <w:tc>
          <w:tcPr>
            <w:tcW w:type="dxa" w:w="67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Loads data/Mall_Customers.csv.</w:t>
            </w:r>
          </w:p>
        </w:tc>
      </w:tr>
      <w:tr>
        <w:tc>
          <w:tcPr>
            <w:tcW w:type="dxa" w:w="26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Preprocessing</w:t>
            </w:r>
          </w:p>
        </w:tc>
        <w:tc>
          <w:tcPr>
            <w:tcW w:type="dxa" w:w="67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Applies StandardScaler to the two selected features.</w:t>
            </w:r>
          </w:p>
        </w:tc>
      </w:tr>
      <w:tr>
        <w:tc>
          <w:tcPr>
            <w:tcW w:type="dxa" w:w="26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Model</w:t>
            </w:r>
          </w:p>
        </w:tc>
        <w:tc>
          <w:tcPr>
            <w:tcW w:type="dxa" w:w="67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K-Means with 5 clusters, random_state=42, n_init=10.</w:t>
            </w:r>
          </w:p>
        </w:tc>
      </w:tr>
      <w:tr>
        <w:tc>
          <w:tcPr>
            <w:tcW w:type="dxa" w:w="26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User inputs</w:t>
            </w:r>
          </w:p>
        </w:tc>
        <w:tc>
          <w:tcPr>
            <w:tcW w:type="dxa" w:w="67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and Spending Score sliders.</w:t>
            </w:r>
          </w:p>
        </w:tc>
      </w:tr>
      <w:tr>
        <w:tc>
          <w:tcPr>
            <w:tcW w:type="dxa" w:w="26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Prediction</w:t>
            </w:r>
          </w:p>
        </w:tc>
        <w:tc>
          <w:tcPr>
            <w:tcW w:type="dxa" w:w="67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Transforms input with the fitted scaler, then returns a cluster assignment.</w:t>
            </w:r>
          </w:p>
        </w:tc>
      </w:tr>
      <w:tr>
        <w:tc>
          <w:tcPr>
            <w:tcW w:type="dxa" w:w="26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Dashboard</w:t>
            </w:r>
          </w:p>
        </w:tc>
        <w:tc>
          <w:tcPr>
            <w:tcW w:type="dxa" w:w="67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Total customers, cluster count, average income, average spending.</w:t>
            </w:r>
          </w:p>
        </w:tc>
      </w:tr>
      <w:tr>
        <w:tc>
          <w:tcPr>
            <w:tcW w:type="dxa" w:w="26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Visualization</w:t>
            </w:r>
          </w:p>
        </w:tc>
        <w:tc>
          <w:tcPr>
            <w:tcW w:type="dxa" w:w="67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 scatter plot with centroids shown on the original scale.</w:t>
            </w:r>
          </w:p>
        </w:tc>
      </w:tr>
      <w:tr>
        <w:tc>
          <w:tcPr>
            <w:tcW w:type="dxa" w:w="26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Summary</w:t>
            </w:r>
          </w:p>
        </w:tc>
        <w:tc>
          <w:tcPr>
            <w:tcW w:type="dxa" w:w="67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cluster profile and business segment summary tables.</w:t>
            </w:r>
          </w:p>
        </w:tc>
      </w:tr>
      <w:tr>
        <w:tc>
          <w:tcPr>
            <w:tcW w:type="dxa" w:w="26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Recommendations</w:t>
            </w:r>
          </w:p>
        </w:tc>
        <w:tc>
          <w:tcPr>
            <w:tcW w:type="dxa" w:w="67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Segment-specific business guidance.</w:t>
            </w:r>
          </w:p>
        </w:tc>
      </w:tr>
      <w:tr>
        <w:tc>
          <w:tcPr>
            <w:tcW w:type="dxa" w:w="26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Export</w:t>
            </w:r>
          </w:p>
        </w:tc>
        <w:tc>
          <w:tcPr>
            <w:tcW w:type="dxa" w:w="67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Download button for the segmentation results CSV.</w:t>
            </w:r>
          </w:p>
        </w:tc>
      </w:tr>
    </w:tbl>
    <w:p>
      <w:r>
        <w:t xml:space="preserve">The application maintains three critical relationships with the training pipeline. First, it constructs the model using the same feature selection and preprocessing steps as the notebook. Second, it retains the fitted scaler object and applies it to any new customer input before prediction; re-fitting the scaler at inference time would change the feature scale and produce a cluster assignment inconsistent with the notebook. Third, it inverse-transforms cluster centroids back to the original income and spending scale before plotting, so that centroids appear in the same coordinate system as the customer observations.</w:t>
      </w:r>
    </w:p>
    <w:p>
      <w:r>
        <w:t xml:space="preserve">It is important to characterize what the application does and does not do. The prediction it returns is a cluster assignment based on similarity in the modelled feature space. It is not a forecast of future spending, a measure of customer value, or a recommendation generated by a trained recommendation engine. The recommendations displayed are predefined business guidance associated with each segment, not outputs of a learned model.</w:t>
      </w:r>
    </w:p>
    <w:p>
      <w:r>
        <w:t xml:space="preserve">The application loads the dataset from a local CSV path and fits the scaler and model when the script executes. It does not load serialized model artifacts, connect to a relational database, or implement automated drift detection. These capabilities are documented as future scope in Section 27.</w:t>
      </w:r>
    </w:p>
    <w:p>
      <w:pPr>
        <w:pageBreakBefore/>
      </w:pPr>
    </w:p>
    <w:p>
      <w:pPr>
        <w:pStyle w:val="Heading1"/>
      </w:pPr>
      <w:r>
        <w:t xml:space="preserve">25 · Visualization and Interpretation Dashboard</w:t>
      </w:r>
    </w:p>
    <w:p>
      <w:r>
        <w:t xml:space="preserve">The visualization layer serves two purposes: supporting the analytical workflow documented in the notebook, and presenting results in a form that a business audience can interpret. Visualization is treated as an analytical instrument rather than decoration, and each visual output is tied to a specific interpretive question.</w:t>
      </w:r>
    </w:p>
    <w:p>
      <w:pPr>
        <w:pStyle w:val="Heading2"/>
      </w:pPr>
      <w:r>
        <w:t xml:space="preserve">25.1 Analytical Visualizations</w:t>
      </w:r>
    </w:p>
    <w:p>
      <w:r>
        <w:t xml:space="preserve">The exploratory analysis produces distribution plots for Age, Annual Income, and Spending Score, a gender distribution chart, scatter plots for Age versus Income, Age versus Spending, and Income versus Spending, a correlation heatmap, and a pairplot across the numerical variables. These visualizations establish the shape and spread of the customer population and reveal the two-dimensional structure that motivates the selected feature space.</w:t>
      </w:r>
    </w:p>
    <w:p>
      <w:pPr>
        <w:pStyle w:val="Heading2"/>
      </w:pPr>
      <w:r>
        <w:t xml:space="preserve">25.2 Model Evaluation Visualizations</w:t>
      </w:r>
    </w:p>
    <w:p>
      <w:r>
        <w:t xml:space="preserve">The Elbow curve plots WCSS against the number of clusters, allowing the point of diminishing improvement to be identified. The Silhouette curve plots the mean silhouette coefficient against the number of clusters, allowing the configuration with the strongest cohesion and separation to be identified. Together these two charts provide the visual evidence supporting the selection of five clusters.</w:t>
      </w:r>
    </w:p>
    <w:p>
      <w:pPr>
        <w:pStyle w:val="Heading2"/>
      </w:pPr>
      <w:r>
        <w:t xml:space="preserve">25.3 Segmentation Visualizations</w:t>
      </w:r>
    </w:p>
    <w:p>
      <w:r>
        <w:t xml:space="preserve">The primary segmentation chart plots customers on the Annual Income and Spending Score axes, colour-coded by cluster, with cluster centroids overlaid as distinct markers. Because centroids exist in the standardized feature space, they are inverse-transformed before plotting so that they appear correctly on the original axes. Additional outputs include a chart of customer counts per segment and a chart comparing average income and average spending score across clusters.</w:t>
      </w:r>
    </w:p>
    <w:p>
      <w:pPr>
        <w:pStyle w:val="Heading2"/>
      </w:pPr>
      <w:r>
        <w:t xml:space="preserve">25.4 Application Dashboard</w:t>
      </w:r>
    </w:p>
    <w:p>
      <w:r>
        <w:t xml:space="preserve">The Streamlit application consolidates the most decision-relevant outputs into a single interface: four summary metrics, the segmentation scatter plot with centroids, a technical cluster profile table, a business segment summary table, segment-specific recommendations, and an expandable dataset view with a results download option. This arrangement allows a reviewer or business user to move from aggregate metrics through to individual customer detail within one screen sequence.</w:t>
      </w:r>
    </w:p>
    <w:p>
      <w:r>
        <w:t xml:space="preserve">Across all these outputs, the visualizations support interpretation rather than replace it. A chart shows that clusters are separable; the interpretation of what each cluster means is delivered through the profiling and business segment stages documented in Sections 19 and 20.</w:t>
      </w:r>
    </w:p>
    <w:p>
      <w:pPr>
        <w:pageBreakBefore/>
      </w:pPr>
    </w:p>
    <w:p>
      <w:pPr>
        <w:pStyle w:val="Heading1"/>
      </w:pPr>
      <w:r>
        <w:t xml:space="preserve">26 · Monitoring and Maintenance</w:t>
      </w:r>
    </w:p>
    <w:p>
      <w:r>
        <w:t xml:space="preserve">The project defines monitoring and maintenance considerations as lifecycle requirements rather than implemented production services. This section documents what would be required to operate the segmentation solution over time, and states clearly which of those capabilities are not part of the current implementation.</w:t>
      </w:r>
    </w:p>
    <w:p>
      <w:pPr>
        <w:pStyle w:val="Heading2"/>
      </w:pPr>
      <w:r>
        <w:t xml:space="preserve">26.1 Data and Segmentation Monitoring</w:t>
      </w:r>
    </w:p>
    <w:p>
      <w:r>
        <w:t xml:space="preserve">A production segmentation system should monitor incoming customer records for changes in the distribution of income and spending, shifts in cluster membership, the emergence of clusters with very few members, and changes in overall segment proportions. These signals indicate that the pattern structure underlying the model may have changed and that the segmentation may no longer reflect the current customer population.</w:t>
      </w:r>
    </w:p>
    <w:p>
      <w:pPr>
        <w:pStyle w:val="Heading2"/>
      </w:pPr>
      <w:r>
        <w:t xml:space="preserve">26.2 Model and Application Maintenance</w:t>
      </w:r>
    </w:p>
    <w:p>
      <w:r>
        <w:t xml:space="preserve">Maintenance would include periodic revalidation of the selected number of clusters, comparison of cluster profiles against previously established profiles, versioned management of the fitted scaler alongside the model, and controlled redeployment when updated results are accepted. A versioned artifact pipeline is particularly important because the scaler and the model must remain paired; applying a model to features scaled by a different scaler would invalidate the segmentation.</w:t>
      </w:r>
    </w:p>
    <w:p>
      <w:pPr>
        <w:pStyle w:val="Heading2"/>
      </w:pPr>
      <w:r>
        <w:t xml:space="preserve">26.3 Current Implementation Status</w:t>
      </w:r>
    </w:p>
    <w:p>
      <w:r>
        <w:t xml:space="preserve">None of the monitoring capabilities described above are implemented in the current project. The application fits its scaler and model at runtime and does not persist or version them. No drift detection, scheduled revalidation, or automated alerting is present. This section is therefore a maintenance specification rather than a description of operating functionality, and the project documentation maintains that distinction consistently.</w:t>
      </w:r>
    </w:p>
    <w:p>
      <w:pPr>
        <w:pageBreakBefore/>
      </w:pPr>
    </w:p>
    <w:p>
      <w:pPr>
        <w:pStyle w:val="Heading1"/>
      </w:pPr>
      <w:r>
        <w:t xml:space="preserve">27 · Future Data Updates, Retraining, and Future Scope</w:t>
      </w:r>
    </w:p>
    <w:p>
      <w:pPr>
        <w:pStyle w:val="Heading2"/>
      </w:pPr>
      <w:r>
        <w:t xml:space="preserve">27.1 Future Data Updates and Retraining</w:t>
      </w:r>
    </w:p>
    <w:p>
      <w:r>
        <w:t xml:space="preserve">When new customer data becomes available, the analytical workflow would be re-executed on the updated dataset. Re-running the pipeline would produce new cluster assignments, and the resulting cluster profiles would be compared against the profiles documented in this report to determine whether the customer structure has materially changed. Where the structure has changed, the number of clusters would be re-evaluated rather than retained by default.</w:t>
      </w:r>
    </w:p>
    <w:p>
      <w:r>
        <w:t xml:space="preserve">Retraining should be triggered by defined conditions rather than a fixed calendar. Appropriate triggers would include a material shift in the income or spending distribution, a substantial change in cluster-size proportions, or a decline in the silhouette score below an agreed threshold. Automated retraining is not implemented in the current project and is presented here as a design intention.</w:t>
      </w:r>
    </w:p>
    <w:p>
      <w:pPr>
        <w:pStyle w:val="Heading2"/>
      </w:pPr>
      <w:r>
        <w:t xml:space="preserve">27.2 Future Scope</w:t>
      </w:r>
    </w:p>
    <w:p>
      <w:pPr>
        <w:pStyle w:val="ListParagraph"/>
        <w:numPr>
          <w:ilvl w:val="0"/>
          <w:numId w:val="1"/>
        </w:numPr>
      </w:pPr>
      <w:r>
        <w:t xml:space="preserve">Incorporate larger and more recent customer datasets to strengthen the statistical basis of the identified segments.</w:t>
      </w:r>
    </w:p>
    <w:p>
      <w:pPr>
        <w:pStyle w:val="ListParagraph"/>
        <w:numPr>
          <w:ilvl w:val="0"/>
          <w:numId w:val="1"/>
        </w:numPr>
      </w:pPr>
      <w:r>
        <w:t xml:space="preserve">Add behavioural and transactional features such as purchase frequency, recency, monetary value, and product category preference.</w:t>
      </w:r>
    </w:p>
    <w:p>
      <w:pPr>
        <w:pStyle w:val="ListParagraph"/>
        <w:numPr>
          <w:ilvl w:val="0"/>
          <w:numId w:val="1"/>
        </w:numPr>
      </w:pPr>
      <w:r>
        <w:t xml:space="preserve">Apply RFM analysis alongside clustering, which is the dominant approach in the published customer segmentation literature.</w:t>
      </w:r>
    </w:p>
    <w:p>
      <w:pPr>
        <w:pStyle w:val="ListParagraph"/>
        <w:numPr>
          <w:ilvl w:val="0"/>
          <w:numId w:val="1"/>
        </w:numPr>
      </w:pPr>
      <w:r>
        <w:t xml:space="preserve">Evaluate alternative clustering algorithms including Hierarchical Clustering, DBSCAN, and Gaussian Mixture Models against the K-Means baseline.</w:t>
      </w:r>
    </w:p>
    <w:p>
      <w:pPr>
        <w:pStyle w:val="ListParagraph"/>
        <w:numPr>
          <w:ilvl w:val="0"/>
          <w:numId w:val="1"/>
        </w:numPr>
      </w:pPr>
      <w:r>
        <w:t xml:space="preserve">Test cluster stability across resampled data to assess how robust the identified segments are.</w:t>
      </w:r>
    </w:p>
    <w:p>
      <w:pPr>
        <w:pStyle w:val="ListParagraph"/>
        <w:numPr>
          <w:ilvl w:val="0"/>
          <w:numId w:val="1"/>
        </w:numPr>
      </w:pPr>
      <w:r>
        <w:t xml:space="preserve">Implement a versioned artifact pipeline that persists the fitted scaler alongside the model to guarantee consistency between development and deployment.</w:t>
      </w:r>
    </w:p>
    <w:p>
      <w:pPr>
        <w:pStyle w:val="ListParagraph"/>
        <w:numPr>
          <w:ilvl w:val="0"/>
          <w:numId w:val="1"/>
        </w:numPr>
      </w:pPr>
      <w:r>
        <w:t xml:space="preserve">Implement automated data-drift and cluster-distribution monitoring with scheduled retraining when predefined conditions are met.</w:t>
      </w:r>
    </w:p>
    <w:p>
      <w:pPr>
        <w:pStyle w:val="ListParagraph"/>
        <w:numPr>
          <w:ilvl w:val="0"/>
          <w:numId w:val="1"/>
        </w:numPr>
      </w:pPr>
      <w:r>
        <w:t xml:space="preserve">Deploy the documented relational SQL layer and connect the application to it in place of local CSV storage.</w:t>
      </w:r>
    </w:p>
    <w:p>
      <w:pPr>
        <w:pStyle w:val="ListParagraph"/>
        <w:numPr>
          <w:ilvl w:val="0"/>
          <w:numId w:val="1"/>
        </w:numPr>
      </w:pPr>
      <w:r>
        <w:t xml:space="preserve">Measure business outcomes attributable to segment-based strategies, such as engagement, repeat purchase, and retention.</w:t>
      </w:r>
    </w:p>
    <w:p>
      <w:r>
        <w:t xml:space="preserve">Future enhancements should be introduced incrementally and validated against business requirements rather than added solely to increase technical complexity. This keeps development purposeful and measurable.</w:t>
      </w:r>
    </w:p>
    <w:p>
      <w:pPr>
        <w:pageBreakBefore/>
      </w:pPr>
    </w:p>
    <w:p>
      <w:pPr>
        <w:pStyle w:val="Heading1"/>
      </w:pPr>
      <w:r>
        <w:t xml:space="preserve">28 · Documentation and GitHub Portfolio</w:t>
      </w:r>
    </w:p>
    <w:p>
      <w:pPr>
        <w:pStyle w:val="Heading2"/>
      </w:pPr>
      <w:r>
        <w:t xml:space="preserve">28.1 Repository Structure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690"/>
        <w:gridCol w:w="5670"/>
      </w:tblGrid>
      <w:tr>
        <w:trPr>
          <w:tblHeader/>
        </w:trPr>
        <w:tc>
          <w:tcPr>
            <w:tcW w:type="dxa" w:w="36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Path</w:t>
            </w:r>
          </w:p>
        </w:tc>
        <w:tc>
          <w:tcPr>
            <w:tcW w:type="dxa" w:w="56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Contents</w:t>
            </w:r>
          </w:p>
        </w:tc>
      </w:tr>
      <w:tr>
        <w:tc>
          <w:tcPr>
            <w:tcW w:type="dxa" w:w="36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w:t>
            </w:r>
          </w:p>
        </w:tc>
        <w:tc>
          <w:tcPr>
            <w:tcW w:type="dxa" w:w="5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Mall_Customers.csv — original source dataset</w:t>
            </w:r>
          </w:p>
        </w:tc>
      </w:tr>
      <w:tr>
        <w:tc>
          <w:tcPr>
            <w:tcW w:type="dxa" w:w="36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images/</w:t>
            </w:r>
          </w:p>
        </w:tc>
        <w:tc>
          <w:tcPr>
            <w:tcW w:type="dxa" w:w="56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Exploratory analysis, clustering, and evaluation visualizations</w:t>
            </w:r>
          </w:p>
        </w:tc>
      </w:tr>
      <w:tr>
        <w:tc>
          <w:tcPr>
            <w:tcW w:type="dxa" w:w="36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results/</w:t>
            </w:r>
          </w:p>
        </w:tc>
        <w:tc>
          <w:tcPr>
            <w:tcW w:type="dxa" w:w="5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Customer_Segmentation_Results.csv — final customer-level output</w:t>
            </w:r>
          </w:p>
        </w:tc>
      </w:tr>
      <w:tr>
        <w:tc>
          <w:tcPr>
            <w:tcW w:type="dxa" w:w="36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Customer_Segmentation_Project.ipynb</w:t>
            </w:r>
          </w:p>
        </w:tc>
        <w:tc>
          <w:tcPr>
            <w:tcW w:type="dxa" w:w="56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Complete analytical workflow</w:t>
            </w:r>
          </w:p>
        </w:tc>
      </w:tr>
      <w:tr>
        <w:tc>
          <w:tcPr>
            <w:tcW w:type="dxa" w:w="36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app.py</w:t>
            </w:r>
          </w:p>
        </w:tc>
        <w:tc>
          <w:tcPr>
            <w:tcW w:type="dxa" w:w="5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Streamlit interactive application</w:t>
            </w:r>
          </w:p>
        </w:tc>
      </w:tr>
      <w:tr>
        <w:tc>
          <w:tcPr>
            <w:tcW w:type="dxa" w:w="36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requirements.txt</w:t>
            </w:r>
          </w:p>
        </w:tc>
        <w:tc>
          <w:tcPr>
            <w:tcW w:type="dxa" w:w="56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Python dependency list</w:t>
            </w:r>
          </w:p>
        </w:tc>
      </w:tr>
      <w:tr>
        <w:tc>
          <w:tcPr>
            <w:tcW w:type="dxa" w:w="36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README.md</w:t>
            </w:r>
          </w:p>
        </w:tc>
        <w:tc>
          <w:tcPr>
            <w:tcW w:type="dxa" w:w="5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documentation and usage instructions</w:t>
            </w:r>
          </w:p>
        </w:tc>
      </w:tr>
    </w:tbl>
    <w:p>
      <w:r>
        <w:t xml:space="preserve">The repository structure separates source data from analytical outputs and visualization assets. The notebook contains the primary analytical workflow, while app.py represents the interactive application. The requirements file supports environment setup by identifying the required Python dependencies, and the README provides an accessible overview of the project, methodology, results, and usage instructions.</w:t>
      </w:r>
    </w:p>
    <w:p>
      <w:pPr>
        <w:pStyle w:val="Heading2"/>
      </w:pPr>
      <w:r>
        <w:t xml:space="preserve">28.2 Documentation Set</w:t>
      </w:r>
    </w:p>
    <w:p>
      <w:pPr>
        <w:pStyle w:val="ListParagraph"/>
        <w:numPr>
          <w:ilvl w:val="0"/>
          <w:numId w:val="1"/>
        </w:numPr>
      </w:pPr>
      <w:r>
        <w:t xml:space="preserve">Project Charter</w:t>
      </w:r>
    </w:p>
    <w:p>
      <w:pPr>
        <w:pStyle w:val="ListParagraph"/>
        <w:numPr>
          <w:ilvl w:val="0"/>
          <w:numId w:val="1"/>
        </w:numPr>
      </w:pPr>
      <w:r>
        <w:t xml:space="preserve">CRISP-ML(Q) methodology workbook</w:t>
      </w:r>
    </w:p>
    <w:p>
      <w:pPr>
        <w:pStyle w:val="ListParagraph"/>
        <w:numPr>
          <w:ilvl w:val="0"/>
          <w:numId w:val="1"/>
        </w:numPr>
      </w:pPr>
      <w:r>
        <w:t xml:space="preserve">Final Project Report</w:t>
      </w:r>
    </w:p>
    <w:p>
      <w:pPr>
        <w:pStyle w:val="ListParagraph"/>
        <w:numPr>
          <w:ilvl w:val="0"/>
          <w:numId w:val="1"/>
        </w:numPr>
      </w:pPr>
      <w:r>
        <w:t xml:space="preserve">Python Project Submission (technical implementation)</w:t>
      </w:r>
    </w:p>
    <w:p>
      <w:pPr>
        <w:pStyle w:val="ListParagraph"/>
        <w:numPr>
          <w:ilvl w:val="0"/>
          <w:numId w:val="1"/>
        </w:numPr>
      </w:pPr>
      <w:r>
        <w:t xml:space="preserve">SQL Project Documentation (proposed relational extension)</w:t>
      </w:r>
    </w:p>
    <w:p>
      <w:pPr>
        <w:pStyle w:val="ListParagraph"/>
        <w:numPr>
          <w:ilvl w:val="0"/>
          <w:numId w:val="1"/>
        </w:numPr>
      </w:pPr>
      <w:r>
        <w:t xml:space="preserve">Technical Document</w:t>
      </w:r>
    </w:p>
    <w:p>
      <w:pPr>
        <w:pStyle w:val="ListParagraph"/>
        <w:numPr>
          <w:ilvl w:val="0"/>
          <w:numId w:val="1"/>
        </w:numPr>
      </w:pPr>
      <w:r>
        <w:t xml:space="preserve">Jupyter Notebook</w:t>
      </w:r>
    </w:p>
    <w:p>
      <w:pPr>
        <w:pStyle w:val="ListParagraph"/>
        <w:numPr>
          <w:ilvl w:val="0"/>
          <w:numId w:val="1"/>
        </w:numPr>
      </w:pPr>
      <w:r>
        <w:t xml:space="preserve">Results CSV</w:t>
      </w:r>
    </w:p>
    <w:p>
      <w:pPr>
        <w:pStyle w:val="ListParagraph"/>
        <w:numPr>
          <w:ilvl w:val="0"/>
          <w:numId w:val="1"/>
        </w:numPr>
      </w:pPr>
      <w:r>
        <w:t xml:space="preserve">Streamlit application</w:t>
      </w:r>
    </w:p>
    <w:p>
      <w:pPr>
        <w:pStyle w:val="ListParagraph"/>
        <w:numPr>
          <w:ilvl w:val="0"/>
          <w:numId w:val="1"/>
        </w:numPr>
      </w:pPr>
      <w:r>
        <w:t xml:space="preserve">README</w:t>
      </w:r>
    </w:p>
    <w:p>
      <w:pPr>
        <w:pStyle w:val="ListParagraph"/>
        <w:numPr>
          <w:ilvl w:val="0"/>
          <w:numId w:val="1"/>
        </w:numPr>
      </w:pPr>
      <w:r>
        <w:t xml:space="preserve">PowerPoint presentation</w:t>
      </w:r>
    </w:p>
    <w:p>
      <w:r>
        <w:t xml:space="preserve">Together, these artifacts provide documentation across the major stages of the project lifecycle. The Project Charter establishes the project foundation, while the CRISP-ML(Q) workbook describes the methodological and lifecycle framework. The notebook demonstrates the analytical implementation, and the Results CSV provides the final customer-level clustering output. The Streamlit application demonstrates interactive deployment, while the README and PowerPoint presentation support portfolio communication and project demonstration.</w:t>
      </w:r>
    </w:p>
    <w:p>
      <w:r>
        <w:t xml:space="preserve">The documentation should clearly distinguish implemented functionality from future-scope activities such as automated monitoring and retraining. Maintaining this distinction provides a technically honest and professional representation of the project's current implementation status.</w:t>
      </w:r>
    </w:p>
    <w:p>
      <w:pPr>
        <w:pageBreakBefore/>
      </w:pPr>
    </w:p>
    <w:p>
      <w:pPr>
        <w:pStyle w:val="Heading1"/>
      </w:pPr>
      <w:r>
        <w:t xml:space="preserve">29 · Challenges and Limitations</w:t>
      </w:r>
    </w:p>
    <w:p>
      <w:pPr>
        <w:pStyle w:val="Heading2"/>
      </w:pPr>
      <w:r>
        <w:t xml:space="preserve">29.1 Challenges Addressed</w:t>
      </w:r>
    </w:p>
    <w:p>
      <w:r>
        <w:t xml:space="preserve">Selecting the most relevant clustering features was an important challenge because the dataset contains demographic, financial, and behavioural attributes. The project selected Annual Income and Spending Score as the primary clustering features while retaining other variables for demographic analysis and customer profiling.</w:t>
      </w:r>
    </w:p>
    <w:p>
      <w:r>
        <w:t xml:space="preserve">Understanding the effect of scaling on distance-based clustering was another important consideration. Since K-Means relies on distances between observations, StandardScaler was applied to standardize the selected features before clustering.</w:t>
      </w:r>
    </w:p>
    <w:p>
      <w:r>
        <w:t xml:space="preserve">Determining an appropriate K rather than choosing it arbitrarily was addressed through cluster optimization using the Elbow Method and Silhouette Score. The analysis identified K=5 as the selected configuration based on the evaluated clustering results.</w:t>
      </w:r>
    </w:p>
    <w:p>
      <w:r>
        <w:t xml:space="preserve">Interpreting numerical cluster labels in business terms presented another challenge because K-Means cluster numbers do not inherently represent meaningful business categories. The technical clusters were therefore examined through cluster profiling and translated into broader business-oriented customer segments. The project also addressed the challenge of extending the analytical workflow into an interactive Streamlit application while preserving consistency between the notebook and deployed pipelines.</w:t>
      </w:r>
    </w:p>
    <w:p>
      <w:pPr>
        <w:pStyle w:val="Heading2"/>
      </w:pPr>
      <w:r>
        <w:t xml:space="preserve">29.2 Limitations</w:t>
      </w:r>
    </w:p>
    <w:p>
      <w:r>
        <w:t xml:space="preserve">The dataset contains only 200 customers, which limits the extent to which the identified patterns can be generalized to larger or different customer populations. The clustering model uses only two primary features, Annual Income and Spending Score, and therefore does not capture all factors influencing customer behaviour.</w:t>
      </w:r>
    </w:p>
    <w:p>
      <w:r>
        <w:t xml:space="preserve">Spending Score is an existing dataset score rather than detailed transactional behaviour. Consequently, the analysis cannot directly examine transaction frequency, purchase value, product preferences, purchase recency, or individual transaction histories.</w:t>
      </w:r>
    </w:p>
    <w:p>
      <w:r>
        <w:t xml:space="preserve">Business segment labels are interpretation layers and are not ground-truth labels. They represent analytical business groupings derived from the technical clusters rather than independently verified customer classifications. In particular, the High-Value category combines two clusters whose numerical profiles differ.</w:t>
      </w:r>
    </w:p>
    <w:p>
      <w:r>
        <w:t xml:space="preserve">The application fits its scaler and model at runtime rather than loading persisted artifacts. Artifact versioning would strengthen the deployment architecture and is identified as future scope. Automated monitoring and retraining are not implemented as production services.</w:t>
      </w:r>
    </w:p>
    <w:p>
      <w:r>
        <w:t xml:space="preserve">These limitations should be explicitly recognized when interpreting the project's results and when considering its extension to larger, real-world customer datasets.</w:t>
      </w:r>
    </w:p>
    <w:p>
      <w:pPr>
        <w:pageBreakBefore/>
      </w:pPr>
    </w:p>
    <w:p>
      <w:pPr>
        <w:pStyle w:val="Heading1"/>
      </w:pPr>
      <w:r>
        <w:t xml:space="preserve">30 · Key Achievements and Learning Outcomes</w:t>
      </w:r>
    </w:p>
    <w:p>
      <w:pPr>
        <w:pStyle w:val="Heading2"/>
      </w:pPr>
      <w:r>
        <w:t xml:space="preserve">30.1 Key Achievements</w:t>
      </w:r>
    </w:p>
    <w:p>
      <w:pPr>
        <w:pStyle w:val="ListParagraph"/>
        <w:numPr>
          <w:ilvl w:val="0"/>
          <w:numId w:val="1"/>
        </w:numPr>
      </w:pPr>
      <w:r>
        <w:t xml:space="preserve">Completed an end-to-end unsupervised customer segmentation workflow covering project initiation, data acquisition, data understanding, preprocessing, exploratory analysis, feature selection, scaling, model development, evaluation, interpretation, deployment, and documentation.</w:t>
      </w:r>
    </w:p>
    <w:p>
      <w:pPr>
        <w:pStyle w:val="ListParagraph"/>
        <w:numPr>
          <w:ilvl w:val="0"/>
          <w:numId w:val="1"/>
        </w:numPr>
      </w:pPr>
      <w:r>
        <w:t xml:space="preserve">Performed structured data quality analysis and EDA to understand customer demographics, income characteristics, spending behaviour, and relationships between the selected variables.</w:t>
      </w:r>
    </w:p>
    <w:p>
      <w:pPr>
        <w:pStyle w:val="ListParagraph"/>
        <w:numPr>
          <w:ilvl w:val="0"/>
          <w:numId w:val="1"/>
        </w:numPr>
      </w:pPr>
      <w:r>
        <w:t xml:space="preserve">Selected Annual Income and Spending Score for clustering based on their relevance to customer segmentation.</w:t>
      </w:r>
    </w:p>
    <w:p>
      <w:pPr>
        <w:pStyle w:val="ListParagraph"/>
        <w:numPr>
          <w:ilvl w:val="0"/>
          <w:numId w:val="1"/>
        </w:numPr>
      </w:pPr>
      <w:r>
        <w:t xml:space="preserve">Implemented StandardScaler to standardize the selected features before applying distance-based K-Means clustering.</w:t>
      </w:r>
    </w:p>
    <w:p>
      <w:pPr>
        <w:pStyle w:val="ListParagraph"/>
        <w:numPr>
          <w:ilvl w:val="0"/>
          <w:numId w:val="1"/>
        </w:numPr>
      </w:pPr>
      <w:r>
        <w:t xml:space="preserve">Evaluated K values using WCSS and Silhouette Score and selected K=5 using the maximum observed Silhouette Score of 0.5547, with a WCSS of 65.5684.</w:t>
      </w:r>
    </w:p>
    <w:p>
      <w:pPr>
        <w:pStyle w:val="ListParagraph"/>
        <w:numPr>
          <w:ilvl w:val="0"/>
          <w:numId w:val="1"/>
        </w:numPr>
      </w:pPr>
      <w:r>
        <w:t xml:space="preserve">Profiled the five technical clusters using customer count, average age, average income, and average spending characteristics, and translated them into four broader business-oriented segments.</w:t>
      </w:r>
    </w:p>
    <w:p>
      <w:pPr>
        <w:pStyle w:val="ListParagraph"/>
        <w:numPr>
          <w:ilvl w:val="0"/>
          <w:numId w:val="1"/>
        </w:numPr>
      </w:pPr>
      <w:r>
        <w:t xml:space="preserve">Created segment-specific business recommendations based on observed customer characteristics.</w:t>
      </w:r>
    </w:p>
    <w:p>
      <w:pPr>
        <w:pStyle w:val="ListParagraph"/>
        <w:numPr>
          <w:ilvl w:val="0"/>
          <w:numId w:val="1"/>
        </w:numPr>
      </w:pPr>
      <w:r>
        <w:t xml:space="preserve">Exported customer-level clustering results retaining the original customer information along with Cluster and Segment fields.</w:t>
      </w:r>
    </w:p>
    <w:p>
      <w:pPr>
        <w:pStyle w:val="ListParagraph"/>
        <w:numPr>
          <w:ilvl w:val="0"/>
          <w:numId w:val="1"/>
        </w:numPr>
      </w:pPr>
      <w:r>
        <w:t xml:space="preserve">Developed an interactive Streamlit application that applies the fitted scaler to new inputs and displays cluster prediction, segment identification, analytics, visualization, and recommendations.</w:t>
      </w:r>
    </w:p>
    <w:p>
      <w:pPr>
        <w:pStyle w:val="ListParagraph"/>
        <w:numPr>
          <w:ilvl w:val="0"/>
          <w:numId w:val="1"/>
        </w:numPr>
      </w:pPr>
      <w:r>
        <w:t xml:space="preserve">Structured project artifacts for documentation and GitHub portfolio use, including the Project Charter, CRISP-ML(Q) documentation, notebook, results file, application, README, presentation, and final project report.</w:t>
      </w:r>
    </w:p>
    <w:p>
      <w:pPr>
        <w:pStyle w:val="Heading2"/>
      </w:pPr>
      <w:r>
        <w:t xml:space="preserve">30.2 Learning Outcomes</w:t>
      </w:r>
    </w:p>
    <w:p>
      <w:r>
        <w:t xml:space="preserve">The project developed a practical understanding of unsupervised learning and customer segmentation, particularly the use of K-Means for identifying groups of customers based on similarities in selected features. It provided practical experience with Pandas, NumPy, Matplotlib, Seaborn, and Scikit-learn for data preparation, exploratory analysis, visualization, preprocessing, and machine learning implementation.</w:t>
      </w:r>
    </w:p>
    <w:p>
      <w:r>
        <w:t xml:space="preserve">The project strengthened understanding of feature selection and feature scaling for distance-based clustering and demonstrated why preprocessing is important when applying K-Means. Practical use of the Elbow Method and Silhouette Score improved understanding of how an appropriate number of clusters can be evaluated rather than selected arbitrarily.</w:t>
      </w:r>
    </w:p>
    <w:p>
      <w:r>
        <w:t xml:space="preserve">Cluster profiling provided experience in examining technical model outputs and converting numerical cluster characteristics into meaningful business interpretations. Developing the Streamlit application provided practical experience in maintaining consistency between a development pipeline and a deployed demonstration, particularly in reusing a fitted scaler at inference time. Finally, the project strengthened professional documentation, reproducibility awareness, and lifecycle thinking.</w:t>
      </w:r>
    </w:p>
    <w:p>
      <w:pPr>
        <w:pageBreakBefore/>
      </w:pPr>
    </w:p>
    <w:p>
      <w:pPr>
        <w:pStyle w:val="Heading1"/>
      </w:pPr>
      <w:r>
        <w:t xml:space="preserve">31 · Conclusion</w:t>
      </w:r>
    </w:p>
    <w:p>
      <w:r>
        <w:t xml:space="preserve">The Customer Segmentation Using K-Means Clustering project demonstrates how data science and unsupervised machine learning can transform raw customer information into structured customer groups and business insights. The project follows a complete analytical and business-oriented workflow, beginning with project definition and data understanding and progressing through preprocessing, exploratory analysis, feature selection, clustering, evaluation, interpretation, deployment, documentation, and future maintenance considerations.</w:t>
      </w:r>
    </w:p>
    <w:p>
      <w:r>
        <w:t xml:space="preserve">The project used a dataset of 200 customers and selected Annual Income and Spending Score as the primary clustering features. After feature standardization, candidate K values were evaluated using WCSS and Silhouette Score. The maximum Silhouette Score was 0.5547 at K=5, leading to a final five-cluster technical solution with a WCSS of 65.5684. This provides a systematic basis for selecting the number of clusters rather than relying on an arbitrary value.</w:t>
      </w:r>
    </w:p>
    <w:p>
      <w:r>
        <w:t xml:space="preserve">The resulting clusters were profiled using customer count, average age, income, and spending score. The technical clusters were then translated into four broader business segments, and segment-specific recommendations were developed for targeted engagement, loyalty, promotions, and customer-value strategies. This demonstrates the importance of connecting machine learning outputs with understandable business interpretations.</w:t>
      </w:r>
    </w:p>
    <w:p>
      <w:r>
        <w:t xml:space="preserve">The project extends beyond model development by exporting customer-level results, providing visualizations, documenting the complete lifecycle, and implementing an interactive Streamlit application. These components demonstrate how an analytical model can be transformed into a practical and communicable data science artifact.</w:t>
      </w:r>
    </w:p>
    <w:p>
      <w:r>
        <w:t xml:space="preserve">The notebook, exported results, application, and documentation have been verified for consistency in feature selection, scaling, model configuration, cluster count, and segment definitions. The deployed application applies the same fitted scaler and model configuration as the notebook, ensuring that predictions are made in the same feature space used during development.</w:t>
      </w:r>
    </w:p>
    <w:p>
      <w:r>
        <w:t xml:space="preserve">Overall, the project provides a practical demonstration of unsupervised machine learning applied to customer segmentation while maintaining a clear distinction between technical model outputs and business-level interpretations. Its combination of analytical methodology, measurable clustering evaluation, customer profiling, business recommendations, interactive deployment, and professional documentation makes it a complete end-to-end data science project suitable for portfolio presentation and further development.</w:t>
      </w:r>
    </w:p>
    <w:p>
      <w:pPr>
        <w:pageBreakBefore/>
      </w:pPr>
    </w:p>
    <w:p>
      <w:pPr>
        <w:pStyle w:val="Heading1"/>
      </w:pPr>
      <w:r>
        <w:t xml:space="preserve">32 · References</w:t>
      </w:r>
    </w:p>
    <w:p>
      <w:r>
        <w:t xml:space="preserve">1. Yuliana, R. E., Ulya, D. M., &amp; Jamhuri, M. (2025). Mall Customer Segmentation Using K-Means Clustering Optimized by the Elbow Method. Jurnal Riset Mahasiswa Matematika. https://ejournal.uin-malang.ac.id/index.php/jrmm/article/view/33389</w:t>
      </w:r>
    </w:p>
    <w:p>
      <w:r>
        <w:t xml:space="preserve">2. Kumar, N. (2025). Intelligent customer segmentation: unveiling consumer patterns with machine learning. Journal of Umm Al-Qura University for Engineering and Architecture, 16, 774–783. https://doi.org/10.1007/s43995-025-00180-7</w:t>
      </w:r>
    </w:p>
    <w:p>
      <w:r>
        <w:t xml:space="preserve">3. Pedregosa, F., Varoquaux, G., Gramfort, A., Michel, V., Thirion, B., Grisel, O., et al. (2011). Scikit-learn: Machine Learning in Python. Journal of Machine Learning Research, 12, 2825–2830.</w:t>
      </w:r>
    </w:p>
    <w:p>
      <w:r>
        <w:t xml:space="preserve">4. MacQueen, J. (1967). Some methods for classification and analysis of multivariate observations. Proceedings of the Fifth Berkeley Symposium on Mathematical Statistics and Probability, 1, 281–297.</w:t>
      </w:r>
    </w:p>
    <w:p>
      <w:r>
        <w:t xml:space="preserve">5. Rousseeuw, P. J. (1987). Silhouettes: A graphical aid to the interpretation and validation of cluster analysis. Journal of Computational and Applied Mathematics, 20, 53–65.</w:t>
      </w:r>
    </w:p>
    <w:p>
      <w:r>
        <w:t xml:space="preserve">6. Studer, S., Bui, T. B., Drescher, C., Hanuschkin, A., Winkler, L., Peters, S., &amp; Müller, K.-R. (2021). Towards CRISP-ML(Q): A Machine Learning Process Model with Quality Assurance Methodology. Machine Learning and Knowledge Extraction, 3(2), 392–413.</w:t>
      </w:r>
    </w:p>
    <w:p>
      <w:r>
        <w:t xml:space="preserve">7. Hunter, J. D. (2007). Matplotlib: A 2D Graphics Environment. Computing in Science &amp; Engineering, 9(3), 90–95.</w:t>
      </w:r>
    </w:p>
    <w:p>
      <w:r>
        <w:t xml:space="preserve">8. Waskom, M. L. (2021). Seaborn: statistical data visualization. Journal of Open Source Software, 6(60), 3021.</w:t>
      </w:r>
    </w:p>
    <w:p>
      <w:r>
        <w:t xml:space="preserve">9. McKinney, W. (2022). Python for Data Analysis: Data Wrangling with pandas, NumPy, and Jupyter (3rd ed.). O’Reilly Media.</w:t>
      </w:r>
    </w:p>
    <w:p>
      <w:r>
        <w:t xml:space="preserve">10. Scikit-learn Developers. sklearn.cluster.KMeans and sklearn.metrics.silhouette_score. Scikit-learn Documentation. https://scikit-learn.org/stable/</w:t>
      </w:r>
    </w:p>
    <w:p>
      <w:r>
        <w:t xml:space="preserve">11. Streamlit. Streamlit Documentation. https://docs.streamlit.io/</w:t>
      </w:r>
    </w:p>
    <w:p>
      <w:r>
        <w:t xml:space="preserve">12. Choudhary, V. Mall Customer Segmentation Data. Kaggle. https://www.kaggle.com/datasets/vjchoudhary7/customer-segmentation-tutorial-in-python</w:t>
      </w:r>
    </w:p>
    <w:p>
      <w:r>
        <w:t xml:space="preserve">13. Kaur, H., &amp; Kumari, V. (2022). Predictive modelling of customer churn using machine learning. Journal of King Saud University – Computer and Information Sciences. https://doi.org/10.1016/j.jksuci.2018.09.004</w:t>
      </w:r>
    </w:p>
    <w:p>
      <w:pPr>
        <w:pageBreakBefore/>
      </w:pPr>
    </w:p>
    <w:p>
      <w:pPr>
        <w:pStyle w:val="Heading1"/>
      </w:pPr>
      <w:r>
        <w:t xml:space="preserve">33 · Implementation Alignment and Final Verification Notes</w:t>
      </w:r>
    </w:p>
    <w:p>
      <w:r>
        <w:t xml:space="preserve">This section records the outcome of the final cross-artifact verification. Maintaining consistency between the analytical notebook, exported results, application, and supporting documentation is essential because differences in preprocessing, model configuration, segment definitions, or numerical results would affect reproducibility and the credibility of the project presentation.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128"/>
        <w:gridCol w:w="4201"/>
        <w:gridCol w:w="2031"/>
      </w:tblGrid>
      <w:tr>
        <w:trPr>
          <w:tblHeader/>
        </w:trPr>
        <w:tc>
          <w:tcPr>
            <w:tcW w:type="dxa" w:w="31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Artifact Comparison</w:t>
            </w:r>
          </w:p>
        </w:tc>
        <w:tc>
          <w:tcPr>
            <w:tcW w:type="dxa" w:w="42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Finding</w:t>
            </w:r>
          </w:p>
        </w:tc>
        <w:tc>
          <w:tcPr>
            <w:tcW w:type="dxa" w:w="20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Status</w:t>
            </w:r>
          </w:p>
        </w:tc>
      </w:tr>
      <w:tr>
        <w:tc>
          <w:tcPr>
            <w:tcW w:type="dxa" w:w="31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Notebook vs Results CSV</w:t>
            </w:r>
          </w:p>
        </w:tc>
        <w:tc>
          <w:tcPr>
            <w:tcW w:type="dxa" w:w="4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Aligned at the customer-data level; 200 records are represented and the results contain Cluster and Segment outputs.</w:t>
            </w:r>
          </w:p>
        </w:tc>
        <w:tc>
          <w:tcPr>
            <w:tcW w:type="dxa" w:w="20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Verified</w:t>
            </w:r>
          </w:p>
        </w:tc>
      </w:tr>
      <w:tr>
        <w:tc>
          <w:tcPr>
            <w:tcW w:type="dxa" w:w="31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Notebook vs CRISP-ML(Q)</w:t>
            </w:r>
          </w:p>
        </w:tc>
        <w:tc>
          <w:tcPr>
            <w:tcW w:type="dxa" w:w="4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Aligned on StandardScaler, K-Means, evaluation, reproducibility, deployment, and maintenance concepts.</w:t>
            </w:r>
          </w:p>
        </w:tc>
        <w:tc>
          <w:tcPr>
            <w:tcW w:type="dxa" w:w="20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Verified</w:t>
            </w:r>
          </w:p>
        </w:tc>
      </w:tr>
      <w:tr>
        <w:tc>
          <w:tcPr>
            <w:tcW w:type="dxa" w:w="31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Notebook vs PPT</w:t>
            </w:r>
          </w:p>
        </w:tc>
        <w:tc>
          <w:tcPr>
            <w:tcW w:type="dxa" w:w="4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Core workflow and K=5 are aligned; numerical claims are tied to notebook outputs.</w:t>
            </w:r>
          </w:p>
        </w:tc>
        <w:tc>
          <w:tcPr>
            <w:tcW w:type="dxa" w:w="20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Verified</w:t>
            </w:r>
          </w:p>
        </w:tc>
      </w:tr>
      <w:tr>
        <w:tc>
          <w:tcPr>
            <w:tcW w:type="dxa" w:w="31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Notebook vs app.py</w:t>
            </w:r>
          </w:p>
        </w:tc>
        <w:tc>
          <w:tcPr>
            <w:tcW w:type="dxa" w:w="4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Both apply StandardScaler to the two selected features before K-Means. The application transforms new inputs with the same fitted scaler and inverse-transforms centroids before plotting.</w:t>
            </w:r>
          </w:p>
        </w:tc>
        <w:tc>
          <w:tcPr>
            <w:tcW w:type="dxa" w:w="20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Verified</w:t>
            </w:r>
          </w:p>
        </w:tc>
      </w:tr>
      <w:tr>
        <w:tc>
          <w:tcPr>
            <w:tcW w:type="dxa" w:w="31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Notebook/Results vs app.py segment names</w:t>
            </w:r>
          </w:p>
        </w:tc>
        <w:tc>
          <w:tcPr>
            <w:tcW w:type="dxa" w:w="4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Both derive four business segments using the medians of cluster-level averages with inclusive comparisons, combining clusters 0 and 1 under High-Value Customers.</w:t>
            </w:r>
          </w:p>
        </w:tc>
        <w:tc>
          <w:tcPr>
            <w:tcW w:type="dxa" w:w="20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Verified</w:t>
            </w:r>
          </w:p>
        </w:tc>
      </w:tr>
      <w:tr>
        <w:tc>
          <w:tcPr>
            <w:tcW w:type="dxa" w:w="31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Monitoring and retraining</w:t>
            </w:r>
          </w:p>
        </w:tc>
        <w:tc>
          <w:tcPr>
            <w:tcW w:type="dxa" w:w="4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Defined as lifecycle and future capability rather than implemented production functionality.</w:t>
            </w:r>
          </w:p>
        </w:tc>
        <w:tc>
          <w:tcPr>
            <w:tcW w:type="dxa" w:w="20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Documented as future scope</w:t>
            </w:r>
          </w:p>
        </w:tc>
      </w:tr>
      <w:tr>
        <w:tc>
          <w:tcPr>
            <w:tcW w:type="dxa" w:w="31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Model artifact persistence</w:t>
            </w:r>
          </w:p>
        </w:tc>
        <w:tc>
          <w:tcPr>
            <w:tcW w:type="dxa" w:w="4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The application fits the scaler and model at runtime; it does not load persisted artifacts.</w:t>
            </w:r>
          </w:p>
        </w:tc>
        <w:tc>
          <w:tcPr>
            <w:tcW w:type="dxa" w:w="20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Documented as future scope</w:t>
            </w:r>
          </w:p>
        </w:tc>
      </w:tr>
    </w:tbl>
    <w:p>
      <w:r>
        <w:t xml:space="preserve">The verification process confirmed that the same source dataset and selected features are used throughout the project. The preprocessing stage applies the same StandardScaler approach wherever the documented final model is reproduced. The K-Means configuration, including five clusters, random_state=42, and n_init=10, is consistent across all artifacts, as are the reported WCSS of 65.5684 and Silhouette Score of 0.5547.</w:t>
      </w:r>
    </w:p>
    <w:p>
      <w:r>
        <w:t xml:space="preserve">Technical cluster assignments and business segment definitions were verified separately. Cluster numbers are not treated as having inherent business meaning, and the business interpretation is consistent across the results file, the Streamlit application, the README, the presentation, and this report. The five technical clusters map to four business segments, and that distinction is preserved wherever results are reported.</w:t>
      </w:r>
    </w:p>
    <w:p>
      <w:r>
        <w:t xml:space="preserve">Numerical claims, including the selected K value, the Silhouette Score, cluster counts, and cluster profiles, correspond to the validated notebook outputs. Monitoring, maintenance, and retraining remain described as future or planned capabilities because they are not implemented.</w:t>
      </w:r>
    </w:p>
    <w:p>
      <w:pPr>
        <w:pStyle w:val="Heading2"/>
      </w:pPr>
      <w:r>
        <w:t xml:space="preserve">Final Consistency Rule</w:t>
      </w:r>
    </w:p>
    <w:p>
      <w:r>
        <w:t xml:space="preserve">Dataset ↔ Notebook ↔ Results CSV ↔ Model and Scaler ↔ Streamlit ↔ README ↔ Presentation ↔ Final Report</w:t>
      </w:r>
    </w:p>
    <w:p>
      <w:r>
        <w:t xml:space="preserve">Every artifact uses the same dataset, selected features, preprocessing method, K-Means configuration, cluster evaluation results, segment definitions, and terminology. Remaining implementation differences, where any exist, are documented explicitly as limitations or as future scope rather than presented as completed functionality.</w:t>
      </w:r>
    </w:p>
    <w:p>
      <w:pPr>
        <w:pageBreakBefore/>
      </w:pPr>
    </w:p>
    <w:p>
      <w:pPr>
        <w:pStyle w:val="Heading1"/>
      </w:pPr>
      <w:r>
        <w:t xml:space="preserve">34 · Project Approval and Sign-Off</w:t>
      </w:r>
    </w:p>
    <w:p>
      <w:r>
        <w:t xml:space="preserve">This section records formal approval of the project. The approval fields remain unsigned until the designated reviewers have completed their assessment. Until signatures are recorded, this document should be read as a completed submission awaiting review rather than as an approved project record.</w:t>
      </w:r>
    </w:p>
    <w:p>
      <w:r>
        <w:t xml:space="preserve"/>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407"/>
        <w:gridCol w:w="3794"/>
        <w:gridCol w:w="1453"/>
        <w:gridCol w:w="706"/>
      </w:tblGrid>
      <w:tr>
        <w:trPr>
          <w:tblHeader/>
        </w:trPr>
        <w:tc>
          <w:tcPr>
            <w:tcW w:type="dxa" w:w="34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Role</w:t>
            </w:r>
          </w:p>
        </w:tc>
        <w:tc>
          <w:tcPr>
            <w:tcW w:type="dxa" w:w="37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Name</w:t>
            </w:r>
          </w:p>
        </w:tc>
        <w:tc>
          <w:tcPr>
            <w:tcW w:type="dxa" w:w="14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Signature</w:t>
            </w:r>
          </w:p>
        </w:tc>
        <w:tc>
          <w:tcPr>
            <w:tcW w:type="dxa" w:w="7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Date</w:t>
            </w:r>
          </w:p>
        </w:tc>
      </w:tr>
      <w:tr>
        <w:tc>
          <w:tcPr>
            <w:tcW w:type="dxa" w:w="34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Author</w:t>
            </w:r>
          </w:p>
        </w:tc>
        <w:tc>
          <w:tcPr>
            <w:tcW w:type="dxa" w:w="37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Vadlamuri Sohan Aravind</w:t>
            </w:r>
          </w:p>
        </w:tc>
        <w:tc>
          <w:tcPr>
            <w:tcW w:type="dxa" w:w="14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4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Guide / Mentor</w:t>
            </w:r>
          </w:p>
        </w:tc>
        <w:tc>
          <w:tcPr>
            <w:tcW w:type="dxa" w:w="37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4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4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Program Director</w:t>
            </w:r>
          </w:p>
        </w:tc>
        <w:tc>
          <w:tcPr>
            <w:tcW w:type="dxa" w:w="37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4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4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Reviewer</w:t>
            </w:r>
          </w:p>
        </w:tc>
        <w:tc>
          <w:tcPr>
            <w:tcW w:type="dxa" w:w="37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4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bl>
    <w:p>
      <w:r>
        <w:t xml:space="preserve"/>
      </w:r>
    </w:p>
    <w:p>
      <w:r>
        <w:t xml:space="preserve">Organizational Seal: C2N IT Services Pvt. Ltd., Hyderabad,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Customer Segmentation Using K-Means Clustering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2026-10-01T10:40:53.107Z</dcterms:created>
  <dcterms:modified xsi:type="dcterms:W3CDTF">2026-10-01T10:40:53.107Z</dcterms:modified>
</cp:coreProperties>
</file>

<file path=docProps/custom.xml><?xml version="1.0" encoding="utf-8"?>
<Properties xmlns="http://schemas.openxmlformats.org/officeDocument/2006/custom-properties" xmlns:vt="http://schemas.openxmlformats.org/officeDocument/2006/docPropsVTypes"/>
</file>