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706D2" w14:textId="77FE44A9" w:rsidR="00550A88" w:rsidRPr="00F0727F" w:rsidRDefault="000F7D86">
      <w:r w:rsidRPr="000F7D86">
        <w:rPr>
          <w:b/>
        </w:rPr>
        <w:t xml:space="preserve">Automatic Detection of Alzheimer’s from Speech using </w:t>
      </w:r>
      <w:proofErr w:type="spellStart"/>
      <w:r w:rsidR="00F0727F" w:rsidRPr="00F0727F">
        <w:rPr>
          <w:b/>
        </w:rPr>
        <w:t>Hemispatial</w:t>
      </w:r>
      <w:proofErr w:type="spellEnd"/>
      <w:r w:rsidR="00F0727F" w:rsidRPr="00F0727F">
        <w:rPr>
          <w:b/>
        </w:rPr>
        <w:t xml:space="preserve"> </w:t>
      </w:r>
      <w:r w:rsidR="00380869">
        <w:rPr>
          <w:b/>
        </w:rPr>
        <w:t>N</w:t>
      </w:r>
      <w:r w:rsidR="00F0727F" w:rsidRPr="00F0727F">
        <w:rPr>
          <w:b/>
        </w:rPr>
        <w:t>eglect </w:t>
      </w:r>
      <w:r w:rsidR="00380869">
        <w:rPr>
          <w:b/>
        </w:rPr>
        <w:t>M</w:t>
      </w:r>
      <w:r w:rsidR="00F0727F">
        <w:rPr>
          <w:b/>
        </w:rPr>
        <w:t>arkers</w:t>
      </w:r>
    </w:p>
    <w:p w14:paraId="62BD7FFA" w14:textId="77777777" w:rsidR="000F7D86" w:rsidRDefault="000F7D86">
      <w:pPr>
        <w:rPr>
          <w:b/>
        </w:rPr>
      </w:pPr>
    </w:p>
    <w:p w14:paraId="1AE383EC" w14:textId="60B5CCEE" w:rsidR="000F7D86" w:rsidRDefault="000F7D86">
      <w:pPr>
        <w:rPr>
          <w:b/>
        </w:rPr>
      </w:pPr>
      <w:r>
        <w:rPr>
          <w:b/>
        </w:rPr>
        <w:t xml:space="preserve">Background: </w:t>
      </w:r>
      <w:r>
        <w:t xml:space="preserve">Machine learning has been used to diagnose Alzheimer’s disease from </w:t>
      </w:r>
      <w:r w:rsidR="00F0727F">
        <w:t xml:space="preserve">speech samples of </w:t>
      </w:r>
      <w:r>
        <w:t>patients und</w:t>
      </w:r>
      <w:r w:rsidR="001A1FB6">
        <w:t xml:space="preserve">ergoing the “Cookie Theft Test” component of the Boston Diagnostic Aphasia Exam. </w:t>
      </w:r>
      <w:r w:rsidR="009370B4">
        <w:t xml:space="preserve">Previous work has achieved an accuracy of 81.92% </w:t>
      </w:r>
      <w:r w:rsidR="004A55F5">
        <w:t>using</w:t>
      </w:r>
      <w:r w:rsidR="009370B4">
        <w:t xml:space="preserve"> lexical and acoustic </w:t>
      </w:r>
      <w:r w:rsidR="00B92B7C">
        <w:t>markers</w:t>
      </w:r>
      <w:r w:rsidR="004A55F5">
        <w:t xml:space="preserve"> extracted from patient interviews</w:t>
      </w:r>
      <w:r w:rsidR="009370B4">
        <w:t xml:space="preserve">. We </w:t>
      </w:r>
      <w:r w:rsidR="008419F3">
        <w:t xml:space="preserve">propose and evaluate </w:t>
      </w:r>
      <w:r w:rsidR="004A55F5">
        <w:t xml:space="preserve">three sets </w:t>
      </w:r>
      <w:r w:rsidR="00F0727F">
        <w:t xml:space="preserve">of </w:t>
      </w:r>
      <w:proofErr w:type="spellStart"/>
      <w:r w:rsidR="00F0727F" w:rsidRPr="00F0727F">
        <w:t>hemispatial</w:t>
      </w:r>
      <w:proofErr w:type="spellEnd"/>
      <w:r w:rsidR="00F0727F" w:rsidRPr="00F0727F">
        <w:t xml:space="preserve"> neglect </w:t>
      </w:r>
      <w:r w:rsidR="00243A90">
        <w:t>markers.</w:t>
      </w:r>
      <w:r w:rsidR="004A55F5">
        <w:t xml:space="preserve"> </w:t>
      </w:r>
    </w:p>
    <w:p w14:paraId="2548B001" w14:textId="5647527F" w:rsidR="00C0504E" w:rsidRPr="00D0045A" w:rsidRDefault="000F7D86" w:rsidP="00C0504E">
      <w:pPr>
        <w:rPr>
          <w:rFonts w:ascii="Cambria" w:hAnsi="Cambria"/>
        </w:rPr>
      </w:pPr>
      <w:r>
        <w:rPr>
          <w:b/>
        </w:rPr>
        <w:t>Methods:</w:t>
      </w:r>
      <w:r w:rsidR="008419F3">
        <w:rPr>
          <w:b/>
        </w:rPr>
        <w:t xml:space="preserve"> </w:t>
      </w:r>
      <w:r w:rsidR="008419F3">
        <w:t xml:space="preserve">We </w:t>
      </w:r>
      <w:r w:rsidR="000E6FEB">
        <w:t xml:space="preserve">use the publically available </w:t>
      </w:r>
      <w:proofErr w:type="spellStart"/>
      <w:r w:rsidR="000E6FEB">
        <w:t>DementiaBank</w:t>
      </w:r>
      <w:proofErr w:type="spellEnd"/>
      <w:r w:rsidR="000E6FEB">
        <w:t xml:space="preserve"> dataset and </w:t>
      </w:r>
      <w:r w:rsidR="00243A90">
        <w:t xml:space="preserve">as baseline </w:t>
      </w:r>
      <w:r w:rsidR="008419F3">
        <w:t xml:space="preserve">extract </w:t>
      </w:r>
      <w:r w:rsidR="009A6114">
        <w:t xml:space="preserve">353 lexical and acoustic markers </w:t>
      </w:r>
      <w:r w:rsidR="00243A90">
        <w:t xml:space="preserve">(derived from previous work) </w:t>
      </w:r>
      <w:r w:rsidR="009A6114">
        <w:t xml:space="preserve">from </w:t>
      </w:r>
      <w:r w:rsidR="000E6FEB">
        <w:t>499 interviews (</w:t>
      </w:r>
      <w:r w:rsidR="000E6FEB" w:rsidRPr="000E6FEB">
        <w:t xml:space="preserve">257 </w:t>
      </w:r>
      <w:r w:rsidR="000E6FEB">
        <w:t xml:space="preserve">AD). </w:t>
      </w:r>
      <w:r w:rsidR="008419F3">
        <w:t xml:space="preserve">We evaluate three divisions of the Cookie Theft image: </w:t>
      </w:r>
      <w:r w:rsidR="008419F3" w:rsidRPr="008419F3">
        <w:rPr>
          <w:i/>
        </w:rPr>
        <w:t>Halves</w:t>
      </w:r>
      <w:r w:rsidR="008419F3">
        <w:t xml:space="preserve">, </w:t>
      </w:r>
      <w:r w:rsidR="008419F3">
        <w:rPr>
          <w:i/>
        </w:rPr>
        <w:t>strips</w:t>
      </w:r>
      <w:r w:rsidR="008419F3">
        <w:t xml:space="preserve"> and </w:t>
      </w:r>
      <w:r w:rsidR="00DF090C">
        <w:rPr>
          <w:i/>
        </w:rPr>
        <w:t>quadrants</w:t>
      </w:r>
      <w:r w:rsidR="008419F3">
        <w:t xml:space="preserve">, as </w:t>
      </w:r>
      <w:r w:rsidR="00380869">
        <w:t>seen in</w:t>
      </w:r>
      <w:r w:rsidR="008419F3">
        <w:t xml:space="preserve"> figure 1. For a given</w:t>
      </w:r>
      <w:r w:rsidR="004E4F8A">
        <w:t xml:space="preserve"> division, we </w:t>
      </w:r>
      <w:r w:rsidR="00AB5522">
        <w:t xml:space="preserve">compile a </w:t>
      </w:r>
      <w:r w:rsidR="00B92B7C">
        <w:t xml:space="preserve">list </w:t>
      </w:r>
      <w:r w:rsidR="00AB5522">
        <w:t xml:space="preserve">of </w:t>
      </w:r>
      <w:r w:rsidR="00AB5522">
        <w:rPr>
          <w:i/>
        </w:rPr>
        <w:t>information units</w:t>
      </w:r>
      <w:r w:rsidR="00AB5522">
        <w:t xml:space="preserve"> (info-units) that are contained in each region (e.g.: “stool” and “mother” are contained by the left and right halves, respectively). </w:t>
      </w:r>
      <w:r w:rsidR="00D41CB4">
        <w:t>For each region w</w:t>
      </w:r>
      <w:r w:rsidR="00AB5522">
        <w:t xml:space="preserve">e then </w:t>
      </w:r>
      <w:r w:rsidR="00AB5522" w:rsidRPr="00AB5522">
        <w:t>recor</w:t>
      </w:r>
      <w:r w:rsidR="00AB5522" w:rsidRPr="00D0045A">
        <w:rPr>
          <w:rFonts w:ascii="Cambria" w:hAnsi="Cambria"/>
        </w:rPr>
        <w:t xml:space="preserve">d four measures </w:t>
      </w:r>
      <w:r w:rsidR="00D41CB4" w:rsidRPr="00D0045A">
        <w:rPr>
          <w:rFonts w:ascii="Cambria" w:hAnsi="Cambria"/>
        </w:rPr>
        <w:t xml:space="preserve">from a given transcript: </w:t>
      </w:r>
      <w:r w:rsidR="00AB5522" w:rsidRPr="00D0045A">
        <w:rPr>
          <w:rFonts w:ascii="Cambria" w:hAnsi="Cambria"/>
        </w:rPr>
        <w:t xml:space="preserve">1) Number of info-units </w:t>
      </w:r>
      <w:r w:rsidR="00D41CB4" w:rsidRPr="00D0045A">
        <w:rPr>
          <w:rFonts w:ascii="Cambria" w:hAnsi="Cambria"/>
        </w:rPr>
        <w:t xml:space="preserve">mentioned </w:t>
      </w:r>
      <w:r w:rsidR="00AB5522" w:rsidRPr="00D0045A">
        <w:rPr>
          <w:rFonts w:ascii="Cambria" w:hAnsi="Cambria"/>
        </w:rPr>
        <w:t>2)</w:t>
      </w:r>
      <w:r w:rsidR="00D41CB4" w:rsidRPr="00D0045A">
        <w:rPr>
          <w:rFonts w:ascii="Cambria" w:hAnsi="Cambria"/>
        </w:rPr>
        <w:t xml:space="preserve"> ratio of info-units to all words 3) ratio of unique info-units to all possible info-units in the region 4) ratio of unique info-units to total mentioned </w:t>
      </w:r>
      <w:r w:rsidR="00243A90" w:rsidRPr="00D0045A">
        <w:rPr>
          <w:rFonts w:ascii="Cambria" w:hAnsi="Cambria"/>
        </w:rPr>
        <w:t xml:space="preserve">info-units (a measure of redundancy). </w:t>
      </w:r>
      <w:r w:rsidR="00B92B7C" w:rsidRPr="00D0045A">
        <w:rPr>
          <w:rFonts w:ascii="Cambria" w:hAnsi="Cambria"/>
        </w:rPr>
        <w:t xml:space="preserve">We also include quadratic interaction terms between regions. We then perform a 10-fold cross validation </w:t>
      </w:r>
      <w:r w:rsidR="00C0504E" w:rsidRPr="00D0045A">
        <w:rPr>
          <w:rFonts w:ascii="Cambria" w:hAnsi="Cambria"/>
        </w:rPr>
        <w:t xml:space="preserve">procedure </w:t>
      </w:r>
      <w:r w:rsidR="00B92B7C" w:rsidRPr="00D0045A">
        <w:rPr>
          <w:rFonts w:ascii="Cambria" w:hAnsi="Cambria"/>
        </w:rPr>
        <w:t xml:space="preserve">with </w:t>
      </w:r>
      <w:r w:rsidR="00C0504E" w:rsidRPr="00D0045A">
        <w:rPr>
          <w:rFonts w:ascii="Cambria" w:hAnsi="Cambria"/>
        </w:rPr>
        <w:t xml:space="preserve">a correlation-based </w:t>
      </w:r>
      <w:r w:rsidR="00B92B7C" w:rsidRPr="00D0045A">
        <w:rPr>
          <w:rFonts w:ascii="Cambria" w:hAnsi="Cambria"/>
        </w:rPr>
        <w:t>featur</w:t>
      </w:r>
      <w:r w:rsidR="00C0504E" w:rsidRPr="00D0045A">
        <w:rPr>
          <w:rFonts w:ascii="Cambria" w:hAnsi="Cambria"/>
        </w:rPr>
        <w:t>e selection preprocessing phase and</w:t>
      </w:r>
      <w:r w:rsidR="00B92B7C" w:rsidRPr="00D0045A">
        <w:rPr>
          <w:rFonts w:ascii="Cambria" w:hAnsi="Cambria"/>
        </w:rPr>
        <w:t xml:space="preserve"> train a logistic regression model with </w:t>
      </w:r>
      <w:r w:rsidR="00C0504E" w:rsidRPr="00D0045A">
        <w:rPr>
          <w:rFonts w:ascii="Cambria" w:hAnsi="Cambria"/>
        </w:rPr>
        <w:t xml:space="preserve">the three sets </w:t>
      </w:r>
      <w:proofErr w:type="spellStart"/>
      <w:r w:rsidR="00B92B7C" w:rsidRPr="00D0045A">
        <w:rPr>
          <w:rFonts w:ascii="Cambria" w:hAnsi="Cambria"/>
        </w:rPr>
        <w:t>hemispatial</w:t>
      </w:r>
      <w:proofErr w:type="spellEnd"/>
      <w:r w:rsidR="00B92B7C" w:rsidRPr="00D0045A">
        <w:rPr>
          <w:rFonts w:ascii="Cambria" w:hAnsi="Cambria"/>
        </w:rPr>
        <w:t xml:space="preserve"> neglect markers</w:t>
      </w:r>
      <w:r w:rsidR="00C0504E" w:rsidRPr="00D0045A">
        <w:rPr>
          <w:rFonts w:ascii="Cambria" w:hAnsi="Cambria"/>
        </w:rPr>
        <w:t>, and compare against baseline.</w:t>
      </w:r>
    </w:p>
    <w:p w14:paraId="1AF581E7" w14:textId="4CD70778" w:rsidR="00D0045A" w:rsidRPr="009A5554" w:rsidRDefault="000F7D86">
      <w:pPr>
        <w:rPr>
          <w:rFonts w:ascii="Cambria" w:eastAsia="Times New Roman" w:hAnsi="Cambria" w:cs="Times New Roman"/>
          <w:sz w:val="20"/>
          <w:szCs w:val="20"/>
        </w:rPr>
      </w:pPr>
      <w:r w:rsidRPr="00D0045A">
        <w:rPr>
          <w:rFonts w:ascii="Cambria" w:hAnsi="Cambria"/>
          <w:b/>
        </w:rPr>
        <w:t>Results:</w:t>
      </w:r>
      <w:r w:rsidR="00B92B7C" w:rsidRPr="00D0045A">
        <w:rPr>
          <w:rFonts w:ascii="Cambria" w:hAnsi="Cambria"/>
          <w:b/>
        </w:rPr>
        <w:t xml:space="preserve"> </w:t>
      </w:r>
      <w:r w:rsidR="00D0045A" w:rsidRPr="00D0045A">
        <w:rPr>
          <w:rFonts w:ascii="Cambria" w:hAnsi="Cambria"/>
        </w:rPr>
        <w:t xml:space="preserve">The </w:t>
      </w:r>
      <w:r w:rsidR="000711D1">
        <w:rPr>
          <w:rFonts w:ascii="Cambria" w:hAnsi="Cambria"/>
        </w:rPr>
        <w:t xml:space="preserve">halves model achieved the </w:t>
      </w:r>
      <w:r w:rsidR="00D0045A" w:rsidRPr="00D0045A">
        <w:rPr>
          <w:rFonts w:ascii="Cambria" w:hAnsi="Cambria"/>
        </w:rPr>
        <w:t xml:space="preserve">best accuracy </w:t>
      </w:r>
      <w:r w:rsidR="00D0045A">
        <w:rPr>
          <w:rFonts w:ascii="Cambria" w:hAnsi="Cambria"/>
        </w:rPr>
        <w:t xml:space="preserve">(0.842 </w:t>
      </w:r>
      <w:r w:rsidR="00D0045A" w:rsidRPr="00D0045A">
        <w:rPr>
          <w:rFonts w:ascii="Cambria" w:eastAsia="Times New Roman" w:hAnsi="Cambria" w:cs="Arial"/>
          <w:color w:val="222222"/>
          <w:shd w:val="clear" w:color="auto" w:fill="FFFFFF"/>
        </w:rPr>
        <w:t>± 0.061),</w:t>
      </w:r>
      <w:r w:rsidR="00D0045A">
        <w:rPr>
          <w:rFonts w:ascii="Cambria" w:eastAsia="Times New Roman" w:hAnsi="Cambria" w:cs="Arial"/>
          <w:color w:val="222222"/>
          <w:shd w:val="clear" w:color="auto" w:fill="FFFFFF"/>
        </w:rPr>
        <w:t xml:space="preserve"> beating the baseline by 2% (0.822 </w:t>
      </w:r>
      <w:r w:rsidR="00D0045A" w:rsidRPr="00D0045A">
        <w:rPr>
          <w:rFonts w:ascii="Cambria" w:eastAsia="Times New Roman" w:hAnsi="Cambria" w:cs="Arial"/>
          <w:color w:val="222222"/>
          <w:shd w:val="clear" w:color="auto" w:fill="FFFFFF"/>
        </w:rPr>
        <w:t>±</w:t>
      </w:r>
      <w:r w:rsidR="00D0045A">
        <w:rPr>
          <w:rFonts w:ascii="Cambria" w:eastAsia="Times New Roman" w:hAnsi="Cambria" w:cs="Arial"/>
          <w:color w:val="222222"/>
          <w:shd w:val="clear" w:color="auto" w:fill="FFFFFF"/>
        </w:rPr>
        <w:t xml:space="preserve"> 0.05). The strips model </w:t>
      </w:r>
      <w:r w:rsidR="000711D1">
        <w:rPr>
          <w:rFonts w:ascii="Cambria" w:eastAsia="Times New Roman" w:hAnsi="Cambria" w:cs="Arial"/>
          <w:color w:val="222222"/>
          <w:shd w:val="clear" w:color="auto" w:fill="FFFFFF"/>
        </w:rPr>
        <w:t>(</w:t>
      </w:r>
      <w:r w:rsidR="000711D1">
        <w:rPr>
          <w:rFonts w:ascii="Cambria" w:hAnsi="Cambria"/>
        </w:rPr>
        <w:t>0.</w:t>
      </w:r>
      <w:r w:rsidR="000711D1" w:rsidRPr="000711D1">
        <w:rPr>
          <w:rFonts w:ascii="Cambria" w:hAnsi="Cambria"/>
        </w:rPr>
        <w:t>829</w:t>
      </w:r>
      <w:r w:rsidR="000711D1">
        <w:rPr>
          <w:rFonts w:ascii="Cambria" w:hAnsi="Cambria"/>
        </w:rPr>
        <w:t xml:space="preserve"> </w:t>
      </w:r>
      <w:r w:rsidR="000711D1" w:rsidRPr="00D0045A">
        <w:rPr>
          <w:rFonts w:ascii="Cambria" w:eastAsia="Times New Roman" w:hAnsi="Cambria" w:cs="Arial"/>
          <w:color w:val="222222"/>
          <w:shd w:val="clear" w:color="auto" w:fill="FFFFFF"/>
        </w:rPr>
        <w:t>± 0.</w:t>
      </w:r>
      <w:r w:rsidR="000711D1" w:rsidRPr="000711D1">
        <w:rPr>
          <w:rFonts w:ascii="Cambria" w:eastAsia="Times New Roman" w:hAnsi="Cambria" w:cs="Arial"/>
          <w:color w:val="222222"/>
          <w:shd w:val="clear" w:color="auto" w:fill="FFFFFF"/>
        </w:rPr>
        <w:t>057</w:t>
      </w:r>
      <w:r w:rsidR="000711D1">
        <w:rPr>
          <w:rFonts w:ascii="Cambria" w:eastAsia="Times New Roman" w:hAnsi="Cambria" w:cs="Arial"/>
          <w:color w:val="222222"/>
          <w:shd w:val="clear" w:color="auto" w:fill="FFFFFF"/>
        </w:rPr>
        <w:t>) also beat baseline but fell short of the halves model by 1.3%. The quadrants model (0.</w:t>
      </w:r>
      <w:r w:rsidR="000711D1" w:rsidRPr="000711D1">
        <w:rPr>
          <w:rFonts w:ascii="Cambria" w:eastAsia="Times New Roman" w:hAnsi="Cambria" w:cs="Arial"/>
          <w:color w:val="222222"/>
          <w:shd w:val="clear" w:color="auto" w:fill="FFFFFF"/>
        </w:rPr>
        <w:t>813</w:t>
      </w:r>
      <w:r w:rsidR="000711D1" w:rsidRPr="00D0045A">
        <w:rPr>
          <w:rFonts w:ascii="Cambria" w:eastAsia="Times New Roman" w:hAnsi="Cambria" w:cs="Arial"/>
          <w:color w:val="222222"/>
          <w:shd w:val="clear" w:color="auto" w:fill="FFFFFF"/>
        </w:rPr>
        <w:t>±</w:t>
      </w:r>
      <w:r w:rsidR="00DF090C" w:rsidRPr="00DF090C">
        <w:rPr>
          <w:rFonts w:ascii="Cambria" w:eastAsia="Times New Roman" w:hAnsi="Cambria" w:cs="Arial"/>
          <w:color w:val="222222"/>
          <w:shd w:val="clear" w:color="auto" w:fill="FFFFFF"/>
        </w:rPr>
        <w:t>0.070</w:t>
      </w:r>
      <w:r w:rsidR="000711D1">
        <w:rPr>
          <w:rFonts w:ascii="Cambria" w:eastAsia="Times New Roman" w:hAnsi="Cambria" w:cs="Arial"/>
          <w:color w:val="222222"/>
          <w:shd w:val="clear" w:color="auto" w:fill="FFFFFF"/>
        </w:rPr>
        <w:t>)</w:t>
      </w:r>
      <w:r w:rsidR="00DF090C">
        <w:rPr>
          <w:rFonts w:ascii="Cambria" w:eastAsia="Times New Roman" w:hAnsi="Cambria" w:cs="Arial"/>
          <w:color w:val="222222"/>
          <w:shd w:val="clear" w:color="auto" w:fill="FFFFFF"/>
        </w:rPr>
        <w:t xml:space="preserve"> </w:t>
      </w:r>
      <w:r w:rsidR="000711D1">
        <w:rPr>
          <w:rFonts w:ascii="Cambria" w:eastAsia="Times New Roman" w:hAnsi="Cambria" w:cs="Arial"/>
          <w:color w:val="222222"/>
          <w:shd w:val="clear" w:color="auto" w:fill="FFFFFF"/>
        </w:rPr>
        <w:t>had the worst accuracy and larges</w:t>
      </w:r>
      <w:r w:rsidR="009A5554">
        <w:rPr>
          <w:rFonts w:ascii="Cambria" w:eastAsia="Times New Roman" w:hAnsi="Cambria" w:cs="Arial"/>
          <w:color w:val="222222"/>
          <w:shd w:val="clear" w:color="auto" w:fill="FFFFFF"/>
        </w:rPr>
        <w:t>t variation of the four models.</w:t>
      </w:r>
    </w:p>
    <w:p w14:paraId="578549D1" w14:textId="3B389312" w:rsidR="000F7D86" w:rsidRPr="00380869" w:rsidRDefault="000F7D86">
      <w:pPr>
        <w:rPr>
          <w:rFonts w:ascii="Cambria" w:hAnsi="Cambria"/>
        </w:rPr>
      </w:pPr>
      <w:r w:rsidRPr="00D0045A">
        <w:rPr>
          <w:rFonts w:ascii="Cambria" w:hAnsi="Cambria"/>
          <w:b/>
        </w:rPr>
        <w:t>Conclusion:</w:t>
      </w:r>
      <w:r w:rsidR="009A5554">
        <w:rPr>
          <w:rFonts w:ascii="Cambria" w:hAnsi="Cambria"/>
          <w:b/>
        </w:rPr>
        <w:t xml:space="preserve"> </w:t>
      </w:r>
      <w:r w:rsidR="00380869">
        <w:rPr>
          <w:rFonts w:ascii="Cambria" w:hAnsi="Cambria"/>
        </w:rPr>
        <w:t xml:space="preserve">Including </w:t>
      </w:r>
      <w:r w:rsidR="000B1A4B">
        <w:rPr>
          <w:rFonts w:ascii="Cambria" w:hAnsi="Cambria"/>
        </w:rPr>
        <w:t xml:space="preserve">halves </w:t>
      </w:r>
      <w:proofErr w:type="spellStart"/>
      <w:r w:rsidR="00380869">
        <w:rPr>
          <w:rFonts w:ascii="Cambria" w:hAnsi="Cambria"/>
        </w:rPr>
        <w:t>hemispatial</w:t>
      </w:r>
      <w:proofErr w:type="spellEnd"/>
      <w:r w:rsidR="00380869">
        <w:rPr>
          <w:rFonts w:ascii="Cambria" w:hAnsi="Cambria"/>
        </w:rPr>
        <w:t xml:space="preserve"> neglect markers </w:t>
      </w:r>
      <w:r w:rsidR="000B1A4B">
        <w:rPr>
          <w:rFonts w:ascii="Cambria" w:hAnsi="Cambria"/>
        </w:rPr>
        <w:t xml:space="preserve">(and their quadratic interaction terms) </w:t>
      </w:r>
      <w:r w:rsidR="00380869">
        <w:rPr>
          <w:rFonts w:ascii="Cambria" w:hAnsi="Cambria"/>
        </w:rPr>
        <w:t xml:space="preserve">improves </w:t>
      </w:r>
      <w:r w:rsidR="000B1A4B">
        <w:rPr>
          <w:rFonts w:ascii="Cambria" w:hAnsi="Cambria"/>
        </w:rPr>
        <w:t xml:space="preserve">Alzheimer’s classification </w:t>
      </w:r>
      <w:r w:rsidR="00380869">
        <w:rPr>
          <w:rFonts w:ascii="Cambria" w:hAnsi="Cambria"/>
        </w:rPr>
        <w:t xml:space="preserve">accuracy by </w:t>
      </w:r>
      <w:r w:rsidR="000B1A4B">
        <w:rPr>
          <w:rFonts w:ascii="Cambria" w:hAnsi="Cambria"/>
        </w:rPr>
        <w:t xml:space="preserve">2 percent.  </w:t>
      </w:r>
    </w:p>
    <w:p w14:paraId="2F6DBB08" w14:textId="77777777" w:rsidR="000E6FEB" w:rsidRDefault="000E6FEB">
      <w:pPr>
        <w:rPr>
          <w:b/>
        </w:rPr>
      </w:pPr>
    </w:p>
    <w:p w14:paraId="1FACEF29" w14:textId="77777777" w:rsidR="000E6FEB" w:rsidRDefault="000E6FEB">
      <w:pPr>
        <w:rPr>
          <w:b/>
        </w:rPr>
      </w:pPr>
    </w:p>
    <w:p w14:paraId="485FB5C9" w14:textId="77777777" w:rsidR="00B92B7C" w:rsidRDefault="00B92B7C">
      <w:pPr>
        <w:rPr>
          <w:b/>
        </w:rPr>
      </w:pPr>
    </w:p>
    <w:p w14:paraId="70467496" w14:textId="77777777" w:rsidR="009A5554" w:rsidRDefault="009A5554">
      <w:pPr>
        <w:rPr>
          <w:b/>
        </w:rPr>
      </w:pPr>
      <w:bookmarkStart w:id="0" w:name="_GoBack"/>
      <w:bookmarkEnd w:id="0"/>
    </w:p>
    <w:p w14:paraId="59F39135" w14:textId="598C650F" w:rsidR="009A5554" w:rsidRDefault="009A5554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DE0EA" wp14:editId="25218DC3">
                <wp:simplePos x="0" y="0"/>
                <wp:positionH relativeFrom="column">
                  <wp:posOffset>114300</wp:posOffset>
                </wp:positionH>
                <wp:positionV relativeFrom="paragraph">
                  <wp:posOffset>4114800</wp:posOffset>
                </wp:positionV>
                <wp:extent cx="53721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85804" w14:textId="3C7347AD" w:rsidR="00D47C3E" w:rsidRPr="00D47C3E" w:rsidRDefault="00D47C3E">
                            <w:pPr>
                              <w:rPr>
                                <w:rFonts w:ascii="Cambria" w:hAnsi="Cambria"/>
                              </w:rPr>
                            </w:pPr>
                            <w:r w:rsidRPr="00D47C3E">
                              <w:rPr>
                                <w:rFonts w:ascii="Cambria" w:hAnsi="Cambria" w:cs="Helvetica"/>
                                <w:b/>
                                <w:bCs/>
                                <w:color w:val="000000"/>
                              </w:rPr>
                              <w:t xml:space="preserve">Figure 1: </w:t>
                            </w:r>
                            <w:r w:rsidRPr="00D47C3E">
                              <w:rPr>
                                <w:rFonts w:ascii="Cambria" w:hAnsi="Cambria" w:cs="Helvetica Light"/>
                                <w:color w:val="000000"/>
                              </w:rPr>
                              <w:t>Cookie Theft image showing three spatial divisions. “</w:t>
                            </w:r>
                            <w:r w:rsidRPr="00D47C3E">
                              <w:rPr>
                                <w:rFonts w:ascii="Cambria" w:hAnsi="Cambria" w:cs="Helvetica Light"/>
                                <w:iCs/>
                                <w:color w:val="000000"/>
                              </w:rPr>
                              <w:t>Halves</w:t>
                            </w:r>
                            <w:r w:rsidRPr="00D47C3E">
                              <w:rPr>
                                <w:rFonts w:ascii="Cambria" w:hAnsi="Cambria" w:cs="Helvetica Light"/>
                                <w:color w:val="000000"/>
                              </w:rPr>
                              <w:t>” divides the image in two along the blue line, “</w:t>
                            </w:r>
                            <w:r w:rsidRPr="00D47C3E">
                              <w:rPr>
                                <w:rFonts w:ascii="Cambria" w:hAnsi="Cambria" w:cs="Helvetica Light"/>
                                <w:iCs/>
                                <w:color w:val="000000"/>
                              </w:rPr>
                              <w:t>quadrants</w:t>
                            </w:r>
                            <w:r w:rsidRPr="00D47C3E">
                              <w:rPr>
                                <w:rFonts w:ascii="Cambria" w:hAnsi="Cambria" w:cs="Helvetica Light"/>
                                <w:color w:val="000000"/>
                              </w:rPr>
                              <w:t>” divides the image along the red and blue lines, and “</w:t>
                            </w:r>
                            <w:r w:rsidRPr="00D47C3E">
                              <w:rPr>
                                <w:rFonts w:ascii="Cambria" w:hAnsi="Cambria" w:cs="Helvetica Light"/>
                                <w:iCs/>
                                <w:color w:val="000000"/>
                              </w:rPr>
                              <w:t>strips”</w:t>
                            </w:r>
                            <w:r w:rsidRPr="00D47C3E">
                              <w:rPr>
                                <w:rFonts w:ascii="Cambria" w:hAnsi="Cambria" w:cs="Helvetica Light"/>
                                <w:color w:val="000000"/>
                              </w:rPr>
                              <w:t xml:space="preserve"> divides the image along green and blue lines. Here we see the “mother” info-unit in the right half, </w:t>
                            </w:r>
                            <w:proofErr w:type="spellStart"/>
                            <w:r w:rsidRPr="00D47C3E">
                              <w:rPr>
                                <w:rFonts w:ascii="Cambria" w:hAnsi="Cambria" w:cs="Helvetica Light"/>
                                <w:color w:val="000000"/>
                              </w:rPr>
                              <w:t>centre</w:t>
                            </w:r>
                            <w:proofErr w:type="spellEnd"/>
                            <w:r w:rsidRPr="00D47C3E">
                              <w:rPr>
                                <w:rFonts w:ascii="Cambria" w:hAnsi="Cambria" w:cs="Helvetica Light"/>
                                <w:color w:val="000000"/>
                              </w:rPr>
                              <w:t>-right strip, and in the NE and SE quadrant. Models are trained with one of the divisions.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324pt;width:423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" filled="f" stroked="f">
                <v:textbox>
                  <w:txbxContent>
                    <w:p w14:paraId="01F85804" w14:textId="3C7347AD" w:rsidR="00D47C3E" w:rsidRPr="00D47C3E" w:rsidRDefault="00D47C3E">
                      <w:pPr>
                        <w:rPr>
                          <w:rFonts w:ascii="Cambria" w:hAnsi="Cambria"/>
                        </w:rPr>
                      </w:pPr>
                      <w:r w:rsidRPr="00D47C3E">
                        <w:rPr>
                          <w:rFonts w:ascii="Cambria" w:hAnsi="Cambria" w:cs="Helvetica"/>
                          <w:b/>
                          <w:bCs/>
                          <w:color w:val="000000"/>
                        </w:rPr>
                        <w:t xml:space="preserve">Figure 1: </w:t>
                      </w:r>
                      <w:r w:rsidRPr="00D47C3E">
                        <w:rPr>
                          <w:rFonts w:ascii="Cambria" w:hAnsi="Cambria" w:cs="Helvetica Light"/>
                          <w:color w:val="000000"/>
                        </w:rPr>
                        <w:t>Cookie Theft image showing three spatial divisions. “</w:t>
                      </w:r>
                      <w:r w:rsidRPr="00D47C3E">
                        <w:rPr>
                          <w:rFonts w:ascii="Cambria" w:hAnsi="Cambria" w:cs="Helvetica Light"/>
                          <w:iCs/>
                          <w:color w:val="000000"/>
                        </w:rPr>
                        <w:t>Halves</w:t>
                      </w:r>
                      <w:r w:rsidRPr="00D47C3E">
                        <w:rPr>
                          <w:rFonts w:ascii="Cambria" w:hAnsi="Cambria" w:cs="Helvetica Light"/>
                          <w:color w:val="000000"/>
                        </w:rPr>
                        <w:t>” divides the image in two along the blue line, “</w:t>
                      </w:r>
                      <w:r w:rsidRPr="00D47C3E">
                        <w:rPr>
                          <w:rFonts w:ascii="Cambria" w:hAnsi="Cambria" w:cs="Helvetica Light"/>
                          <w:iCs/>
                          <w:color w:val="000000"/>
                        </w:rPr>
                        <w:t>quadrants</w:t>
                      </w:r>
                      <w:r w:rsidRPr="00D47C3E">
                        <w:rPr>
                          <w:rFonts w:ascii="Cambria" w:hAnsi="Cambria" w:cs="Helvetica Light"/>
                          <w:color w:val="000000"/>
                        </w:rPr>
                        <w:t>” divides the image along the red and blue lines, and “</w:t>
                      </w:r>
                      <w:r w:rsidRPr="00D47C3E">
                        <w:rPr>
                          <w:rFonts w:ascii="Cambria" w:hAnsi="Cambria" w:cs="Helvetica Light"/>
                          <w:iCs/>
                          <w:color w:val="000000"/>
                        </w:rPr>
                        <w:t>strips”</w:t>
                      </w:r>
                      <w:r w:rsidRPr="00D47C3E">
                        <w:rPr>
                          <w:rFonts w:ascii="Cambria" w:hAnsi="Cambria" w:cs="Helvetica Light"/>
                          <w:color w:val="000000"/>
                        </w:rPr>
                        <w:t xml:space="preserve"> divides the image along green and blue lines. Here we see the “mother” info-unit in the right half, </w:t>
                      </w:r>
                      <w:proofErr w:type="spellStart"/>
                      <w:r w:rsidRPr="00D47C3E">
                        <w:rPr>
                          <w:rFonts w:ascii="Cambria" w:hAnsi="Cambria" w:cs="Helvetica Light"/>
                          <w:color w:val="000000"/>
                        </w:rPr>
                        <w:t>centre</w:t>
                      </w:r>
                      <w:proofErr w:type="spellEnd"/>
                      <w:r w:rsidRPr="00D47C3E">
                        <w:rPr>
                          <w:rFonts w:ascii="Cambria" w:hAnsi="Cambria" w:cs="Helvetica Light"/>
                          <w:color w:val="000000"/>
                        </w:rPr>
                        <w:t>-right strip, and in the NE and SE quadrant. Models are trained with one of the divisions.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2993FC2F" wp14:editId="02946193">
            <wp:extent cx="5486400" cy="3975100"/>
            <wp:effectExtent l="0" t="0" r="0" b="12700"/>
            <wp:docPr id="1" name="Picture 1" descr="l:Users:vmasrani:Desktop:cookie_theft_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Users:vmasrani:Desktop:cookie_theft_divi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554" w:rsidSect="00550A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86"/>
    <w:rsid w:val="000711D1"/>
    <w:rsid w:val="000B1A4B"/>
    <w:rsid w:val="000E6FEB"/>
    <w:rsid w:val="000F7D86"/>
    <w:rsid w:val="001A1FB6"/>
    <w:rsid w:val="00243A90"/>
    <w:rsid w:val="00380869"/>
    <w:rsid w:val="004A55F5"/>
    <w:rsid w:val="004E4F8A"/>
    <w:rsid w:val="00550A88"/>
    <w:rsid w:val="00830C35"/>
    <w:rsid w:val="008419F3"/>
    <w:rsid w:val="009370B4"/>
    <w:rsid w:val="009A5554"/>
    <w:rsid w:val="009A6114"/>
    <w:rsid w:val="00AB5522"/>
    <w:rsid w:val="00B92B7C"/>
    <w:rsid w:val="00C0504E"/>
    <w:rsid w:val="00D0045A"/>
    <w:rsid w:val="00D41CB4"/>
    <w:rsid w:val="00D47C3E"/>
    <w:rsid w:val="00DF090C"/>
    <w:rsid w:val="00E457E3"/>
    <w:rsid w:val="00F0727F"/>
    <w:rsid w:val="00FA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3BC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6F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5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5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E6F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5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5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Vaden Masrani</dc:creator>
  <cp:keywords/>
  <dc:description/>
  <cp:lastModifiedBy>Vaden Masrani</cp:lastModifiedBy>
  <cp:revision>6</cp:revision>
  <dcterms:created xsi:type="dcterms:W3CDTF">2017-01-30T18:43:00Z</dcterms:created>
  <dcterms:modified xsi:type="dcterms:W3CDTF">2017-01-30T23:50:00Z</dcterms:modified>
</cp:coreProperties>
</file>